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46A10">
      <w:pPr>
        <w:jc w:val="center"/>
        <w:outlineLvl w:val="0"/>
        <w:rPr>
          <w:rFonts w:ascii="方正小标宋简体" w:eastAsia="方正小标宋简体"/>
          <w:color w:val="000000"/>
          <w:sz w:val="36"/>
          <w:szCs w:val="36"/>
        </w:rPr>
      </w:pPr>
      <w:r>
        <w:rPr>
          <w:rFonts w:hint="eastAsia" w:ascii="方正小标宋简体" w:eastAsia="方正小标宋简体"/>
          <w:color w:val="000000"/>
          <w:sz w:val="36"/>
          <w:szCs w:val="36"/>
        </w:rPr>
        <w:t>20</w:t>
      </w:r>
      <w:r>
        <w:rPr>
          <w:rFonts w:ascii="方正小标宋简体" w:eastAsia="方正小标宋简体"/>
          <w:color w:val="000000"/>
          <w:sz w:val="36"/>
          <w:szCs w:val="36"/>
        </w:rPr>
        <w:t>2</w:t>
      </w:r>
      <w:r>
        <w:rPr>
          <w:rFonts w:hint="eastAsia" w:ascii="方正小标宋简体" w:eastAsia="方正小标宋简体"/>
          <w:color w:val="000000"/>
          <w:sz w:val="36"/>
          <w:szCs w:val="36"/>
          <w:lang w:val="en-US" w:eastAsia="zh-CN"/>
        </w:rPr>
        <w:t>6</w:t>
      </w:r>
      <w:r>
        <w:rPr>
          <w:rFonts w:hint="eastAsia" w:ascii="方正小标宋简体" w:eastAsia="方正小标宋简体"/>
          <w:color w:val="000000"/>
          <w:sz w:val="36"/>
          <w:szCs w:val="36"/>
        </w:rPr>
        <w:t>级市场营销专业人才培养方案</w:t>
      </w:r>
    </w:p>
    <w:p w14:paraId="1E5AD026">
      <w:pPr>
        <w:spacing w:line="520" w:lineRule="exact"/>
        <w:outlineLvl w:val="0"/>
        <w:rPr>
          <w:rFonts w:ascii="黑体" w:hAnsi="黑体" w:eastAsia="黑体"/>
          <w:color w:val="000000"/>
          <w:sz w:val="28"/>
          <w:szCs w:val="28"/>
        </w:rPr>
      </w:pPr>
      <w:r>
        <w:rPr>
          <w:rFonts w:ascii="黑体" w:hAnsi="黑体" w:eastAsia="黑体"/>
          <w:color w:val="000000"/>
          <w:sz w:val="28"/>
          <w:szCs w:val="28"/>
        </w:rPr>
        <w:t xml:space="preserve">一、专业名称及代码    </w:t>
      </w:r>
    </w:p>
    <w:p w14:paraId="1E82914D">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专业名称：市场营销</w:t>
      </w:r>
    </w:p>
    <w:p w14:paraId="700F71F0">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专业代码：530605</w:t>
      </w:r>
    </w:p>
    <w:p w14:paraId="2339FA95">
      <w:pPr>
        <w:keepNext w:val="0"/>
        <w:keepLines w:val="0"/>
        <w:pageBreakBefore w:val="0"/>
        <w:widowControl w:val="0"/>
        <w:kinsoku/>
        <w:wordWrap/>
        <w:overflowPunct/>
        <w:topLinePunct w:val="0"/>
        <w:autoSpaceDE/>
        <w:autoSpaceDN/>
        <w:bidi w:val="0"/>
        <w:adjustRightInd/>
        <w:snapToGrid/>
        <w:spacing w:line="288" w:lineRule="auto"/>
        <w:ind w:firstLine="562" w:firstLineChars="200"/>
        <w:jc w:val="left"/>
        <w:textAlignment w:val="auto"/>
        <w:rPr>
          <w:rFonts w:hint="eastAsia" w:ascii="楷体" w:hAnsi="楷体" w:eastAsia="楷体" w:cs="楷体"/>
          <w:b/>
          <w:bCs/>
          <w:color w:val="000000"/>
          <w:sz w:val="28"/>
          <w:szCs w:val="28"/>
          <w:lang w:bidi="ar"/>
        </w:rPr>
      </w:pPr>
      <w:r>
        <w:rPr>
          <w:rFonts w:hint="eastAsia" w:ascii="楷体" w:hAnsi="楷体" w:eastAsia="楷体" w:cs="楷体"/>
          <w:b/>
          <w:bCs/>
          <w:sz w:val="28"/>
          <w:szCs w:val="28"/>
          <w:lang w:eastAsia="zh-CN"/>
        </w:rPr>
        <w:t>办学层次：高起专</w:t>
      </w:r>
    </w:p>
    <w:p w14:paraId="38BE95AA">
      <w:pPr>
        <w:spacing w:line="520" w:lineRule="exact"/>
        <w:outlineLvl w:val="0"/>
        <w:rPr>
          <w:rFonts w:ascii="楷体" w:hAnsi="楷体" w:eastAsia="楷体"/>
          <w:color w:val="000000"/>
          <w:sz w:val="24"/>
          <w:szCs w:val="28"/>
        </w:rPr>
      </w:pPr>
      <w:r>
        <w:rPr>
          <w:rFonts w:ascii="黑体" w:hAnsi="黑体" w:eastAsia="黑体"/>
          <w:color w:val="000000"/>
          <w:sz w:val="28"/>
          <w:szCs w:val="28"/>
        </w:rPr>
        <w:t>二、入学要求</w:t>
      </w:r>
    </w:p>
    <w:p w14:paraId="3FBCFB7B">
      <w:pPr>
        <w:spacing w:before="240"/>
        <w:ind w:firstLine="560" w:firstLineChars="200"/>
        <w:outlineLvl w:val="1"/>
        <w:rPr>
          <w:rFonts w:ascii="楷体" w:hAnsi="楷体" w:eastAsia="楷体"/>
          <w:color w:val="000000"/>
          <w:sz w:val="28"/>
          <w:szCs w:val="28"/>
        </w:rPr>
      </w:pPr>
      <w:r>
        <w:rPr>
          <w:rFonts w:hint="eastAsia" w:ascii="楷体" w:hAnsi="楷体" w:eastAsia="楷体"/>
          <w:color w:val="000000"/>
          <w:sz w:val="28"/>
          <w:szCs w:val="28"/>
        </w:rPr>
        <w:t>高中阶段教育毕业生或具有同等学力并通过成人高考正式录取者。</w:t>
      </w:r>
    </w:p>
    <w:p w14:paraId="72A0097F">
      <w:pPr>
        <w:spacing w:line="520" w:lineRule="exact"/>
        <w:outlineLvl w:val="0"/>
        <w:rPr>
          <w:rFonts w:ascii="仿宋" w:hAnsi="仿宋" w:eastAsia="仿宋"/>
          <w:b/>
          <w:color w:val="000000"/>
          <w:sz w:val="24"/>
        </w:rPr>
      </w:pPr>
      <w:r>
        <w:rPr>
          <w:rFonts w:ascii="黑体" w:hAnsi="黑体" w:eastAsia="黑体"/>
          <w:color w:val="000000"/>
          <w:sz w:val="28"/>
          <w:szCs w:val="28"/>
        </w:rPr>
        <w:t>三、修业年限</w:t>
      </w:r>
    </w:p>
    <w:p w14:paraId="21998FC0">
      <w:pPr>
        <w:spacing w:before="240"/>
        <w:ind w:firstLine="560" w:firstLineChars="200"/>
        <w:outlineLvl w:val="1"/>
        <w:rPr>
          <w:rFonts w:ascii="楷体" w:hAnsi="楷体" w:eastAsia="楷体"/>
          <w:color w:val="000000"/>
          <w:sz w:val="28"/>
          <w:szCs w:val="28"/>
        </w:rPr>
      </w:pPr>
      <w:r>
        <w:rPr>
          <w:rFonts w:hint="eastAsia" w:ascii="楷体" w:hAnsi="楷体" w:eastAsia="楷体"/>
          <w:color w:val="000000"/>
          <w:sz w:val="28"/>
          <w:szCs w:val="28"/>
        </w:rPr>
        <w:t>最低修业年限 2.5 年，最高修业年限不超过 5 年。</w:t>
      </w:r>
    </w:p>
    <w:p w14:paraId="06467820">
      <w:pPr>
        <w:outlineLvl w:val="0"/>
        <w:rPr>
          <w:rFonts w:ascii="黑体" w:hAnsi="黑体" w:eastAsia="黑体"/>
          <w:color w:val="000000"/>
          <w:sz w:val="28"/>
          <w:szCs w:val="28"/>
        </w:rPr>
      </w:pPr>
      <w:r>
        <w:rPr>
          <w:rFonts w:hint="eastAsia" w:ascii="黑体" w:hAnsi="黑体" w:eastAsia="黑体"/>
          <w:color w:val="000000"/>
          <w:sz w:val="28"/>
          <w:szCs w:val="28"/>
        </w:rPr>
        <w:t>四</w:t>
      </w:r>
      <w:r>
        <w:rPr>
          <w:rFonts w:ascii="黑体" w:hAnsi="黑体" w:eastAsia="黑体"/>
          <w:color w:val="000000"/>
          <w:sz w:val="28"/>
          <w:szCs w:val="28"/>
        </w:rPr>
        <w:t>、</w:t>
      </w:r>
      <w:r>
        <w:rPr>
          <w:rFonts w:hint="eastAsia" w:ascii="黑体" w:hAnsi="黑体" w:eastAsia="黑体"/>
          <w:color w:val="000000"/>
          <w:sz w:val="28"/>
          <w:szCs w:val="28"/>
        </w:rPr>
        <w:t>培养目标与培养规格</w:t>
      </w:r>
    </w:p>
    <w:p w14:paraId="75FB8652">
      <w:pPr>
        <w:spacing w:before="240"/>
        <w:outlineLvl w:val="1"/>
        <w:rPr>
          <w:rFonts w:ascii="楷体" w:hAnsi="楷体" w:eastAsia="楷体"/>
          <w:color w:val="000000"/>
          <w:sz w:val="28"/>
          <w:szCs w:val="28"/>
        </w:rPr>
      </w:pPr>
      <w:r>
        <w:rPr>
          <w:rFonts w:hint="eastAsia" w:ascii="楷体" w:hAnsi="楷体" w:eastAsia="楷体"/>
          <w:color w:val="000000"/>
          <w:sz w:val="28"/>
          <w:szCs w:val="28"/>
        </w:rPr>
        <w:t>（一）培养目标</w:t>
      </w:r>
    </w:p>
    <w:p w14:paraId="69FF5B57">
      <w:pPr>
        <w:spacing w:line="360" w:lineRule="auto"/>
        <w:ind w:firstLine="481"/>
        <w:rPr>
          <w:rFonts w:hint="eastAsia" w:ascii="仿宋_GB2312" w:hAnsi="宋体" w:eastAsia="仿宋_GB2312" w:cs="Times New Roman"/>
          <w:color w:val="000000"/>
          <w:szCs w:val="21"/>
          <w:lang w:eastAsia="zh-CN"/>
        </w:rPr>
      </w:pPr>
      <w:r>
        <w:rPr>
          <w:rFonts w:hint="eastAsia" w:ascii="仿宋_GB2312" w:hAnsi="宋体" w:eastAsia="仿宋_GB2312" w:cs="Times New Roman"/>
          <w:color w:val="000000"/>
          <w:szCs w:val="21"/>
          <w:lang w:eastAsia="zh-CN"/>
        </w:rPr>
        <w:t>本专业结合区域经济社会发展对人才的需求，对接温州地区五大支柱产业和十大战略新兴产业，依托区域制造业和现代服务业等行业，与区域中小型企业合作，培养理想信念坚定，德、智、体、美、劳全面发展，具有一定的科学文化水平，良好的人文素养、职业道德和创新意识，精益求精的工匠精神，较强的就业能力和可持续发展的能力；掌握本专业知识和技术技能，培养面向市场策划主管、推广主管、销售业务主管、客户服务主管等岗位（群），能够从事运用新媒体、数字技术进行商品销售、市场策划与推广、品牌策划、智能客服、数字营销和商务数据分析等工作的具有创业意识、创业精神和创业能力的高素质技术技能型专门人才。</w:t>
      </w:r>
    </w:p>
    <w:p w14:paraId="3A65128C">
      <w:pPr>
        <w:spacing w:before="240"/>
        <w:outlineLvl w:val="1"/>
        <w:rPr>
          <w:rFonts w:ascii="楷体" w:hAnsi="楷体" w:eastAsia="楷体"/>
          <w:color w:val="000000"/>
          <w:sz w:val="28"/>
          <w:szCs w:val="28"/>
        </w:rPr>
      </w:pPr>
      <w:r>
        <w:rPr>
          <w:rFonts w:hint="eastAsia" w:ascii="楷体" w:hAnsi="楷体" w:eastAsia="楷体"/>
          <w:color w:val="000000"/>
          <w:sz w:val="28"/>
          <w:szCs w:val="28"/>
        </w:rPr>
        <w:t>（二）培养规格</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6854"/>
      </w:tblGrid>
      <w:tr w14:paraId="6A49E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77221DF8">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知识结构</w:t>
            </w:r>
          </w:p>
        </w:tc>
        <w:tc>
          <w:tcPr>
            <w:tcW w:w="6854" w:type="dxa"/>
          </w:tcPr>
          <w:p w14:paraId="74A61950">
            <w:pPr>
              <w:numPr>
                <w:ilvl w:val="0"/>
                <w:numId w:val="1"/>
              </w:numPr>
              <w:spacing w:line="288" w:lineRule="auto"/>
              <w:jc w:val="left"/>
              <w:rPr>
                <w:rFonts w:ascii="仿宋" w:hAnsi="仿宋" w:eastAsia="仿宋" w:cs="宋体"/>
                <w:szCs w:val="21"/>
              </w:rPr>
            </w:pPr>
            <w:r>
              <w:rPr>
                <w:rFonts w:hint="eastAsia" w:ascii="仿宋" w:hAnsi="仿宋" w:eastAsia="仿宋" w:cs="宋体"/>
                <w:szCs w:val="21"/>
              </w:rPr>
              <w:t>掌握必备的思想政治理论、科学文化基础知识和中华优秀传统文化知识；</w:t>
            </w:r>
          </w:p>
          <w:p w14:paraId="7C7327D4">
            <w:pPr>
              <w:numPr>
                <w:ilvl w:val="0"/>
                <w:numId w:val="1"/>
              </w:numPr>
              <w:spacing w:line="288" w:lineRule="auto"/>
              <w:jc w:val="left"/>
              <w:rPr>
                <w:rFonts w:ascii="仿宋" w:hAnsi="仿宋" w:eastAsia="仿宋" w:cs="宋体"/>
                <w:szCs w:val="21"/>
              </w:rPr>
            </w:pPr>
            <w:r>
              <w:rPr>
                <w:rFonts w:hint="eastAsia" w:ascii="仿宋" w:hAnsi="仿宋" w:eastAsia="仿宋" w:cs="宋体"/>
                <w:szCs w:val="21"/>
              </w:rPr>
              <w:t>熟悉与本专业相关的法律法规以及环境保护、安全消防等知识；</w:t>
            </w:r>
          </w:p>
          <w:p w14:paraId="05962A92">
            <w:pPr>
              <w:numPr>
                <w:ilvl w:val="0"/>
                <w:numId w:val="1"/>
              </w:numPr>
              <w:spacing w:line="288" w:lineRule="auto"/>
              <w:jc w:val="left"/>
              <w:rPr>
                <w:rFonts w:ascii="仿宋" w:hAnsi="仿宋" w:eastAsia="仿宋" w:cs="宋体"/>
                <w:szCs w:val="21"/>
              </w:rPr>
            </w:pPr>
            <w:r>
              <w:rPr>
                <w:rFonts w:hint="eastAsia" w:ascii="仿宋" w:hAnsi="仿宋" w:eastAsia="仿宋" w:cs="宋体"/>
                <w:szCs w:val="21"/>
              </w:rPr>
              <w:t>掌握市场营销理论与实务、营销策划等知识；</w:t>
            </w:r>
          </w:p>
          <w:p w14:paraId="01462BB0">
            <w:pPr>
              <w:numPr>
                <w:ilvl w:val="0"/>
                <w:numId w:val="1"/>
              </w:numPr>
              <w:spacing w:line="288" w:lineRule="auto"/>
              <w:jc w:val="left"/>
              <w:rPr>
                <w:rFonts w:ascii="仿宋" w:hAnsi="仿宋" w:eastAsia="仿宋" w:cs="宋体"/>
                <w:szCs w:val="21"/>
              </w:rPr>
            </w:pPr>
            <w:r>
              <w:rPr>
                <w:rFonts w:hint="eastAsia" w:ascii="仿宋" w:hAnsi="仿宋" w:eastAsia="仿宋" w:cs="宋体"/>
                <w:szCs w:val="21"/>
              </w:rPr>
              <w:t>掌握销售渠道开发和管理知识、商品销售与管理的基本知识和方法；</w:t>
            </w:r>
          </w:p>
          <w:p w14:paraId="3195881A">
            <w:pPr>
              <w:numPr>
                <w:ilvl w:val="0"/>
                <w:numId w:val="1"/>
              </w:numPr>
              <w:spacing w:line="288" w:lineRule="auto"/>
              <w:jc w:val="left"/>
              <w:rPr>
                <w:rFonts w:ascii="仿宋" w:hAnsi="仿宋" w:eastAsia="仿宋" w:cs="宋体"/>
                <w:szCs w:val="21"/>
              </w:rPr>
            </w:pPr>
            <w:r>
              <w:rPr>
                <w:rFonts w:hint="eastAsia" w:ascii="仿宋" w:hAnsi="仿宋" w:eastAsia="仿宋" w:cs="宋体"/>
                <w:szCs w:val="21"/>
              </w:rPr>
              <w:t>掌握消费心理学、公共关系理论等知识；</w:t>
            </w:r>
          </w:p>
          <w:p w14:paraId="236349B2">
            <w:pPr>
              <w:numPr>
                <w:ilvl w:val="0"/>
                <w:numId w:val="1"/>
              </w:numPr>
              <w:spacing w:line="288" w:lineRule="auto"/>
              <w:jc w:val="left"/>
              <w:rPr>
                <w:rFonts w:ascii="仿宋" w:hAnsi="仿宋" w:eastAsia="仿宋" w:cs="宋体"/>
                <w:szCs w:val="21"/>
              </w:rPr>
            </w:pPr>
            <w:r>
              <w:rPr>
                <w:rFonts w:hint="eastAsia" w:ascii="仿宋" w:hAnsi="仿宋" w:eastAsia="仿宋" w:cs="宋体"/>
                <w:szCs w:val="21"/>
              </w:rPr>
              <w:t>掌握市场调查与预测、商务数据分析知识；</w:t>
            </w:r>
          </w:p>
          <w:p w14:paraId="55432B10">
            <w:pPr>
              <w:numPr>
                <w:ilvl w:val="0"/>
                <w:numId w:val="1"/>
              </w:numPr>
              <w:spacing w:line="288" w:lineRule="auto"/>
              <w:jc w:val="left"/>
              <w:rPr>
                <w:rFonts w:ascii="仿宋" w:hAnsi="仿宋" w:eastAsia="仿宋" w:cs="宋体"/>
                <w:szCs w:val="21"/>
              </w:rPr>
            </w:pPr>
            <w:r>
              <w:rPr>
                <w:rFonts w:hint="eastAsia" w:ascii="仿宋" w:hAnsi="仿宋" w:eastAsia="仿宋" w:cs="宋体"/>
                <w:szCs w:val="21"/>
              </w:rPr>
              <w:t>掌握推销与谈判、商务礼仪的基本知识与方法；</w:t>
            </w:r>
          </w:p>
          <w:p w14:paraId="787AA2A7">
            <w:pPr>
              <w:numPr>
                <w:ilvl w:val="0"/>
                <w:numId w:val="1"/>
              </w:numPr>
              <w:spacing w:line="288" w:lineRule="auto"/>
              <w:jc w:val="left"/>
              <w:rPr>
                <w:rFonts w:ascii="仿宋" w:hAnsi="仿宋" w:eastAsia="仿宋" w:cs="宋体"/>
                <w:szCs w:val="21"/>
              </w:rPr>
            </w:pPr>
            <w:r>
              <w:rPr>
                <w:rFonts w:hint="eastAsia" w:ascii="仿宋" w:hAnsi="仿宋" w:eastAsia="仿宋" w:cs="宋体"/>
                <w:szCs w:val="21"/>
              </w:rPr>
              <w:t>掌握客户管理及智能客服应用场景设计及开发知识；</w:t>
            </w:r>
          </w:p>
          <w:p w14:paraId="69B6A5D7">
            <w:pPr>
              <w:numPr>
                <w:ilvl w:val="0"/>
                <w:numId w:val="1"/>
              </w:numPr>
              <w:spacing w:line="288" w:lineRule="auto"/>
              <w:jc w:val="left"/>
              <w:rPr>
                <w:rFonts w:ascii="仿宋" w:hAnsi="仿宋" w:eastAsia="仿宋" w:cs="宋体"/>
                <w:szCs w:val="21"/>
              </w:rPr>
            </w:pPr>
            <w:r>
              <w:rPr>
                <w:rFonts w:hint="eastAsia" w:ascii="仿宋" w:hAnsi="仿宋" w:eastAsia="仿宋" w:cs="宋体"/>
                <w:szCs w:val="21"/>
              </w:rPr>
              <w:t>掌握数字营销的新知识、新技术。</w:t>
            </w:r>
          </w:p>
        </w:tc>
      </w:tr>
      <w:tr w14:paraId="229D7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7CBFB3A1">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能力结构</w:t>
            </w:r>
          </w:p>
        </w:tc>
        <w:tc>
          <w:tcPr>
            <w:tcW w:w="6854" w:type="dxa"/>
          </w:tcPr>
          <w:p w14:paraId="6B4E6E4B">
            <w:pPr>
              <w:spacing w:line="288" w:lineRule="auto"/>
              <w:jc w:val="left"/>
              <w:rPr>
                <w:rFonts w:ascii="仿宋" w:hAnsi="仿宋" w:eastAsia="仿宋" w:cs="宋体"/>
                <w:color w:val="000000"/>
                <w:szCs w:val="21"/>
              </w:rPr>
            </w:pPr>
            <w:r>
              <w:rPr>
                <w:rFonts w:hint="eastAsia" w:ascii="仿宋" w:hAnsi="仿宋" w:eastAsia="仿宋" w:cs="宋体"/>
                <w:color w:val="000000"/>
                <w:szCs w:val="21"/>
              </w:rPr>
              <w:t>（1）具有良好的语言、文字表达能力和沟通能力；</w:t>
            </w:r>
          </w:p>
          <w:p w14:paraId="61CEA229">
            <w:pPr>
              <w:spacing w:line="288" w:lineRule="auto"/>
              <w:jc w:val="left"/>
              <w:rPr>
                <w:rFonts w:ascii="仿宋" w:hAnsi="仿宋" w:eastAsia="仿宋" w:cs="宋体"/>
                <w:color w:val="000000"/>
                <w:szCs w:val="21"/>
              </w:rPr>
            </w:pPr>
            <w:r>
              <w:rPr>
                <w:rFonts w:hint="eastAsia" w:ascii="仿宋" w:hAnsi="仿宋" w:eastAsia="仿宋" w:cs="宋体"/>
                <w:color w:val="000000"/>
                <w:szCs w:val="21"/>
              </w:rPr>
              <w:t>（2）具有探究学习、终身学习和可持续发展的能力；</w:t>
            </w:r>
          </w:p>
          <w:p w14:paraId="4281D5BE">
            <w:pPr>
              <w:spacing w:line="288" w:lineRule="auto"/>
              <w:jc w:val="left"/>
              <w:rPr>
                <w:rFonts w:ascii="仿宋" w:hAnsi="仿宋" w:eastAsia="仿宋" w:cs="宋体"/>
                <w:color w:val="000000"/>
                <w:szCs w:val="21"/>
              </w:rPr>
            </w:pPr>
            <w:r>
              <w:rPr>
                <w:rFonts w:hint="eastAsia" w:ascii="仿宋" w:hAnsi="仿宋" w:eastAsia="仿宋" w:cs="宋体"/>
                <w:color w:val="000000"/>
                <w:szCs w:val="21"/>
              </w:rPr>
              <w:t>（3）具备商业信息技术与工具应用能力；</w:t>
            </w:r>
          </w:p>
          <w:p w14:paraId="39C875B7">
            <w:pPr>
              <w:spacing w:line="288" w:lineRule="auto"/>
              <w:jc w:val="left"/>
              <w:rPr>
                <w:rFonts w:ascii="仿宋" w:hAnsi="仿宋" w:eastAsia="仿宋" w:cs="宋体"/>
                <w:color w:val="000000"/>
                <w:szCs w:val="21"/>
              </w:rPr>
            </w:pPr>
            <w:r>
              <w:rPr>
                <w:rFonts w:hint="eastAsia" w:ascii="仿宋" w:hAnsi="仿宋" w:eastAsia="仿宋" w:cs="宋体"/>
                <w:color w:val="000000"/>
                <w:szCs w:val="21"/>
              </w:rPr>
              <w:t>（4）具有市场调研与规划分析能力；</w:t>
            </w:r>
          </w:p>
          <w:p w14:paraId="09618B69">
            <w:pPr>
              <w:spacing w:line="288" w:lineRule="auto"/>
              <w:jc w:val="left"/>
              <w:rPr>
                <w:rFonts w:ascii="仿宋" w:hAnsi="仿宋" w:eastAsia="仿宋" w:cs="宋体"/>
                <w:color w:val="000000"/>
                <w:szCs w:val="21"/>
              </w:rPr>
            </w:pPr>
            <w:r>
              <w:rPr>
                <w:rFonts w:hint="eastAsia" w:ascii="仿宋" w:hAnsi="仿宋" w:eastAsia="仿宋" w:cs="宋体"/>
                <w:color w:val="000000"/>
                <w:szCs w:val="21"/>
              </w:rPr>
              <w:t>（5）具备独立思考、逻辑推理、信息加工能力；</w:t>
            </w:r>
          </w:p>
          <w:p w14:paraId="44E38C92">
            <w:pPr>
              <w:spacing w:line="288" w:lineRule="auto"/>
              <w:jc w:val="left"/>
              <w:rPr>
                <w:rFonts w:ascii="仿宋" w:hAnsi="仿宋" w:eastAsia="仿宋" w:cs="宋体"/>
                <w:color w:val="000000"/>
                <w:szCs w:val="21"/>
              </w:rPr>
            </w:pPr>
            <w:r>
              <w:rPr>
                <w:rFonts w:hint="eastAsia" w:ascii="仿宋" w:hAnsi="仿宋" w:eastAsia="仿宋" w:cs="宋体"/>
                <w:color w:val="000000"/>
                <w:szCs w:val="21"/>
              </w:rPr>
              <w:t>（6）能够进行市场营销策划并组织实施（促销策划、品牌策划与推广等）；</w:t>
            </w:r>
          </w:p>
          <w:p w14:paraId="519A9632">
            <w:pPr>
              <w:spacing w:line="288" w:lineRule="auto"/>
              <w:jc w:val="left"/>
              <w:rPr>
                <w:rFonts w:ascii="仿宋" w:hAnsi="仿宋" w:eastAsia="仿宋" w:cs="宋体"/>
                <w:color w:val="000000"/>
                <w:szCs w:val="21"/>
              </w:rPr>
            </w:pPr>
            <w:r>
              <w:rPr>
                <w:rFonts w:hint="eastAsia" w:ascii="仿宋" w:hAnsi="仿宋" w:eastAsia="仿宋" w:cs="宋体"/>
                <w:color w:val="000000"/>
                <w:szCs w:val="21"/>
              </w:rPr>
              <w:t>（7）具备用户行为分析、客户管理及智能客服应用场景设计及开发能力；</w:t>
            </w:r>
          </w:p>
          <w:p w14:paraId="364B542C">
            <w:pPr>
              <w:spacing w:line="288" w:lineRule="auto"/>
              <w:jc w:val="left"/>
              <w:rPr>
                <w:rFonts w:ascii="仿宋" w:hAnsi="仿宋" w:eastAsia="仿宋" w:cs="宋体"/>
                <w:color w:val="000000"/>
                <w:szCs w:val="21"/>
              </w:rPr>
            </w:pPr>
            <w:r>
              <w:rPr>
                <w:rFonts w:hint="eastAsia" w:ascii="仿宋" w:hAnsi="仿宋" w:eastAsia="仿宋" w:cs="宋体"/>
                <w:color w:val="000000"/>
                <w:szCs w:val="21"/>
              </w:rPr>
              <w:t>（8）具备数字营销策划、数字营销技术应用能力；</w:t>
            </w:r>
          </w:p>
          <w:p w14:paraId="3432805B">
            <w:pPr>
              <w:spacing w:line="288" w:lineRule="auto"/>
              <w:jc w:val="left"/>
              <w:rPr>
                <w:rFonts w:ascii="仿宋" w:hAnsi="仿宋" w:eastAsia="仿宋" w:cs="宋体"/>
                <w:color w:val="000000"/>
                <w:szCs w:val="21"/>
              </w:rPr>
            </w:pPr>
            <w:r>
              <w:rPr>
                <w:rFonts w:hint="eastAsia" w:ascii="仿宋" w:hAnsi="仿宋" w:eastAsia="仿宋" w:cs="宋体"/>
                <w:color w:val="000000"/>
                <w:szCs w:val="21"/>
              </w:rPr>
              <w:t>（9）具备销售渠道开发和终端管理能力；</w:t>
            </w:r>
          </w:p>
          <w:p w14:paraId="3E4C1847">
            <w:pPr>
              <w:spacing w:line="288" w:lineRule="auto"/>
              <w:jc w:val="left"/>
              <w:rPr>
                <w:rFonts w:ascii="仿宋" w:hAnsi="仿宋" w:eastAsia="仿宋" w:cs="宋体"/>
                <w:color w:val="000000"/>
                <w:szCs w:val="21"/>
              </w:rPr>
            </w:pPr>
            <w:r>
              <w:rPr>
                <w:rFonts w:hint="eastAsia" w:ascii="仿宋" w:hAnsi="仿宋" w:eastAsia="仿宋" w:cs="宋体"/>
                <w:color w:val="000000"/>
                <w:szCs w:val="21"/>
              </w:rPr>
              <w:t>（10）具备商务数据收集、处理、分析和信息技术应用的能力；</w:t>
            </w:r>
          </w:p>
          <w:p w14:paraId="55C76C45">
            <w:pPr>
              <w:spacing w:line="288" w:lineRule="auto"/>
              <w:jc w:val="left"/>
              <w:rPr>
                <w:rFonts w:ascii="仿宋" w:hAnsi="仿宋" w:eastAsia="仿宋" w:cs="宋体"/>
                <w:color w:val="000000"/>
                <w:szCs w:val="21"/>
              </w:rPr>
            </w:pPr>
            <w:r>
              <w:rPr>
                <w:rFonts w:hint="eastAsia" w:ascii="仿宋" w:hAnsi="仿宋" w:eastAsia="仿宋" w:cs="宋体"/>
                <w:color w:val="000000"/>
                <w:szCs w:val="21"/>
              </w:rPr>
              <w:t>（11）具备一定的创新创业能力；</w:t>
            </w:r>
          </w:p>
          <w:p w14:paraId="1F8C7D5A">
            <w:pPr>
              <w:spacing w:line="360" w:lineRule="auto"/>
              <w:rPr>
                <w:rFonts w:ascii="仿宋" w:hAnsi="仿宋" w:eastAsia="仿宋"/>
                <w:color w:val="000000"/>
                <w:szCs w:val="21"/>
              </w:rPr>
            </w:pPr>
            <w:r>
              <w:rPr>
                <w:rFonts w:hint="eastAsia" w:ascii="仿宋" w:hAnsi="仿宋" w:eastAsia="仿宋" w:cs="宋体"/>
                <w:color w:val="000000"/>
                <w:szCs w:val="21"/>
              </w:rPr>
              <w:t>（1</w:t>
            </w:r>
            <w:r>
              <w:rPr>
                <w:rFonts w:ascii="仿宋" w:hAnsi="仿宋" w:eastAsia="仿宋" w:cs="宋体"/>
                <w:color w:val="000000"/>
                <w:szCs w:val="21"/>
              </w:rPr>
              <w:t>2</w:t>
            </w:r>
            <w:r>
              <w:rPr>
                <w:rFonts w:hint="eastAsia" w:ascii="仿宋" w:hAnsi="仿宋" w:eastAsia="仿宋" w:cs="宋体"/>
                <w:color w:val="000000"/>
                <w:szCs w:val="21"/>
              </w:rPr>
              <w:t>）具备推销与商务谈判能力和一定的商务礼仪规范应用能力。</w:t>
            </w:r>
          </w:p>
        </w:tc>
      </w:tr>
      <w:tr w14:paraId="7DF9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7A3E61AF">
            <w:pPr>
              <w:spacing w:line="360" w:lineRule="auto"/>
              <w:jc w:val="center"/>
              <w:rPr>
                <w:rFonts w:ascii="楷体_GB2312" w:hAnsi="宋体" w:eastAsia="楷体_GB2312"/>
                <w:color w:val="000000"/>
                <w:sz w:val="24"/>
                <w:szCs w:val="30"/>
              </w:rPr>
            </w:pPr>
            <w:r>
              <w:rPr>
                <w:rFonts w:hint="eastAsia" w:ascii="仿宋" w:hAnsi="仿宋" w:eastAsia="仿宋"/>
                <w:color w:val="000000"/>
                <w:sz w:val="24"/>
              </w:rPr>
              <w:t>职业素养</w:t>
            </w:r>
          </w:p>
        </w:tc>
        <w:tc>
          <w:tcPr>
            <w:tcW w:w="6854" w:type="dxa"/>
          </w:tcPr>
          <w:p w14:paraId="3F53E1CA">
            <w:pPr>
              <w:spacing w:line="264" w:lineRule="auto"/>
              <w:jc w:val="left"/>
              <w:rPr>
                <w:rFonts w:ascii="仿宋" w:hAnsi="仿宋" w:eastAsia="仿宋" w:cs="宋体"/>
                <w:szCs w:val="21"/>
              </w:rPr>
            </w:pPr>
            <w:r>
              <w:rPr>
                <w:rFonts w:hint="eastAsia" w:ascii="仿宋" w:hAnsi="仿宋" w:eastAsia="仿宋" w:cs="宋体"/>
                <w:szCs w:val="21"/>
              </w:rPr>
              <w:t>（1）具有坚定的理想信念，能自觉践行社会主义核心价值观。坚决拥护中国共产党领导和我国社会主义制度，在习近平新时代中国特色社会主义思想指引下，践行社会主义核心价值观，具有深厚的爱国情感、国家认同感、中华民族自豪感。</w:t>
            </w:r>
          </w:p>
          <w:p w14:paraId="40BA6309">
            <w:pPr>
              <w:spacing w:line="264" w:lineRule="auto"/>
              <w:jc w:val="left"/>
              <w:rPr>
                <w:rFonts w:ascii="仿宋" w:hAnsi="仿宋" w:eastAsia="仿宋" w:cs="宋体"/>
                <w:szCs w:val="21"/>
              </w:rPr>
            </w:pPr>
            <w:r>
              <w:rPr>
                <w:rFonts w:hint="eastAsia" w:ascii="仿宋" w:hAnsi="仿宋" w:eastAsia="仿宋" w:cs="宋体"/>
                <w:szCs w:val="21"/>
              </w:rPr>
              <w:t>（2）崇尚宪法、遵守法律、遵规守纪；履行道德准则和行为</w:t>
            </w:r>
            <w:r>
              <w:rPr>
                <w:rFonts w:hint="eastAsia" w:ascii="仿宋" w:hAnsi="仿宋" w:eastAsia="仿宋" w:cs="宋体"/>
                <w:szCs w:val="21"/>
                <w:lang w:eastAsia="zh-CN"/>
              </w:rPr>
              <w:t>规范</w:t>
            </w:r>
            <w:r>
              <w:rPr>
                <w:rFonts w:hint="eastAsia" w:ascii="仿宋" w:hAnsi="仿宋" w:eastAsia="仿宋" w:cs="宋体"/>
                <w:szCs w:val="21"/>
              </w:rPr>
              <w:t>，具有社会责任感和社会参与意识。</w:t>
            </w:r>
          </w:p>
          <w:p w14:paraId="727BF002">
            <w:pPr>
              <w:spacing w:line="288" w:lineRule="auto"/>
              <w:jc w:val="left"/>
              <w:rPr>
                <w:rFonts w:ascii="仿宋" w:hAnsi="仿宋" w:eastAsia="仿宋" w:cs="宋体"/>
                <w:szCs w:val="21"/>
              </w:rPr>
            </w:pPr>
            <w:r>
              <w:rPr>
                <w:rFonts w:hint="eastAsia" w:ascii="仿宋" w:hAnsi="仿宋" w:eastAsia="仿宋" w:cs="宋体"/>
                <w:szCs w:val="21"/>
              </w:rPr>
              <w:t>（3）具有质量意识、绿色环保意识、安全意识、信息素养、创新精神，吃苦耐劳，重服务。</w:t>
            </w:r>
          </w:p>
          <w:p w14:paraId="08BD1B0F">
            <w:pPr>
              <w:spacing w:line="288" w:lineRule="auto"/>
              <w:jc w:val="left"/>
              <w:rPr>
                <w:rFonts w:ascii="仿宋" w:hAnsi="仿宋" w:eastAsia="仿宋" w:cs="宋体"/>
                <w:szCs w:val="21"/>
              </w:rPr>
            </w:pPr>
            <w:r>
              <w:rPr>
                <w:rFonts w:hint="eastAsia" w:ascii="仿宋" w:hAnsi="仿宋" w:eastAsia="仿宋" w:cs="宋体"/>
                <w:szCs w:val="21"/>
              </w:rPr>
              <w:t>（4）具有良好的职业道德和敬业精神，吃苦耐劳，职业认同感强；</w:t>
            </w:r>
          </w:p>
          <w:p w14:paraId="78B483EB">
            <w:pPr>
              <w:spacing w:line="264" w:lineRule="auto"/>
              <w:jc w:val="left"/>
              <w:rPr>
                <w:rFonts w:ascii="仿宋" w:hAnsi="仿宋" w:eastAsia="仿宋" w:cs="宋体"/>
                <w:szCs w:val="21"/>
              </w:rPr>
            </w:pPr>
            <w:r>
              <w:rPr>
                <w:rFonts w:hint="eastAsia" w:ascii="仿宋" w:hAnsi="仿宋" w:eastAsia="仿宋" w:cs="宋体"/>
                <w:szCs w:val="21"/>
              </w:rPr>
              <w:t>（5）具有积极的开拓精神和团队合作意识，能够进行有效的人际沟通和协作，与社会、自然和谐共处；</w:t>
            </w:r>
          </w:p>
          <w:p w14:paraId="340D6892">
            <w:pPr>
              <w:spacing w:line="288" w:lineRule="auto"/>
              <w:jc w:val="left"/>
              <w:rPr>
                <w:rFonts w:ascii="仿宋" w:hAnsi="仿宋" w:eastAsia="仿宋" w:cs="宋体"/>
                <w:szCs w:val="21"/>
              </w:rPr>
            </w:pPr>
            <w:r>
              <w:rPr>
                <w:rFonts w:hint="eastAsia" w:ascii="仿宋" w:hAnsi="仿宋" w:eastAsia="仿宋" w:cs="宋体"/>
                <w:szCs w:val="21"/>
              </w:rPr>
              <w:t>（6）具有牢固的法制观念、明确的职业目标和清晰的职业发展规划；</w:t>
            </w:r>
          </w:p>
          <w:p w14:paraId="243E78AE">
            <w:pPr>
              <w:spacing w:line="288" w:lineRule="auto"/>
              <w:jc w:val="left"/>
              <w:rPr>
                <w:rFonts w:ascii="仿宋" w:hAnsi="仿宋" w:eastAsia="仿宋" w:cs="宋体"/>
                <w:szCs w:val="21"/>
              </w:rPr>
            </w:pPr>
            <w:r>
              <w:rPr>
                <w:rFonts w:hint="eastAsia" w:ascii="仿宋" w:hAnsi="仿宋" w:eastAsia="仿宋" w:cs="宋体"/>
                <w:szCs w:val="21"/>
              </w:rPr>
              <w:t>（7）具备良好的身体素质、心理素质、抗挫能力和良好的礼貌修养和行为仪态举止；</w:t>
            </w:r>
          </w:p>
          <w:p w14:paraId="693E10FC">
            <w:pPr>
              <w:spacing w:line="288" w:lineRule="auto"/>
              <w:jc w:val="left"/>
              <w:rPr>
                <w:rFonts w:ascii="仿宋" w:hAnsi="仿宋" w:eastAsia="仿宋" w:cs="宋体"/>
                <w:szCs w:val="21"/>
              </w:rPr>
            </w:pPr>
            <w:r>
              <w:rPr>
                <w:rFonts w:hint="eastAsia" w:ascii="仿宋" w:hAnsi="仿宋" w:eastAsia="仿宋" w:cs="宋体"/>
                <w:szCs w:val="21"/>
              </w:rPr>
              <w:t>（8）崇德向善、诚实守信、爱岗敬业，具有精益求精的工匠精神；尊重劳动、热爱劳动，具有较强的实践能力；</w:t>
            </w:r>
          </w:p>
          <w:p w14:paraId="52442F0F">
            <w:pPr>
              <w:spacing w:line="360" w:lineRule="auto"/>
              <w:rPr>
                <w:rFonts w:ascii="仿宋" w:hAnsi="仿宋" w:eastAsia="仿宋" w:cs="宋体"/>
                <w:szCs w:val="21"/>
              </w:rPr>
            </w:pPr>
            <w:r>
              <w:rPr>
                <w:rFonts w:hint="eastAsia" w:ascii="仿宋" w:hAnsi="仿宋" w:eastAsia="仿宋" w:cs="宋体"/>
                <w:szCs w:val="21"/>
              </w:rPr>
              <w:t>（9）具有健康的体魄和心理、健全的人格，能够掌握基本运动知识和一两项运动技能；具有感受美、表现美、鉴赏美、创造美的能力，具有一定的审美和人文素养，能够形成一两项艺术特长或爱好。</w:t>
            </w:r>
          </w:p>
          <w:p w14:paraId="6DE1E8E1">
            <w:pPr>
              <w:spacing w:line="360" w:lineRule="auto"/>
              <w:rPr>
                <w:rFonts w:ascii="楷体_GB2312" w:hAnsi="宋体" w:eastAsia="楷体_GB2312"/>
                <w:color w:val="000000"/>
                <w:szCs w:val="21"/>
              </w:rPr>
            </w:pPr>
            <w:r>
              <w:rPr>
                <w:rFonts w:hint="eastAsia" w:ascii="仿宋" w:hAnsi="仿宋" w:eastAsia="仿宋" w:cs="宋体"/>
                <w:szCs w:val="21"/>
              </w:rPr>
              <w:t>（1</w:t>
            </w:r>
            <w:r>
              <w:rPr>
                <w:rFonts w:ascii="仿宋" w:hAnsi="仿宋" w:eastAsia="仿宋" w:cs="宋体"/>
                <w:szCs w:val="21"/>
              </w:rPr>
              <w:t>0</w:t>
            </w:r>
            <w:r>
              <w:rPr>
                <w:rFonts w:hint="eastAsia" w:ascii="仿宋" w:hAnsi="仿宋" w:eastAsia="仿宋" w:cs="宋体"/>
                <w:szCs w:val="21"/>
              </w:rPr>
              <w:t>）掌握一定的学习方法，具有良好的生活习惯、行为习惯和自我管理能力。</w:t>
            </w:r>
          </w:p>
        </w:tc>
      </w:tr>
    </w:tbl>
    <w:p w14:paraId="24D3DF8D">
      <w:pPr>
        <w:spacing w:before="240"/>
        <w:outlineLvl w:val="0"/>
        <w:rPr>
          <w:rFonts w:ascii="黑体" w:hAnsi="黑体" w:eastAsia="黑体"/>
          <w:color w:val="000000"/>
          <w:sz w:val="28"/>
          <w:szCs w:val="28"/>
        </w:rPr>
      </w:pPr>
      <w:r>
        <w:rPr>
          <w:rFonts w:hint="eastAsia" w:ascii="黑体" w:hAnsi="黑体" w:eastAsia="黑体"/>
          <w:color w:val="000000"/>
          <w:sz w:val="28"/>
          <w:szCs w:val="28"/>
        </w:rPr>
        <w:t>五</w:t>
      </w:r>
      <w:r>
        <w:rPr>
          <w:rFonts w:ascii="黑体" w:hAnsi="黑体" w:eastAsia="黑体"/>
          <w:color w:val="000000"/>
          <w:sz w:val="28"/>
          <w:szCs w:val="28"/>
        </w:rPr>
        <w:t>、</w:t>
      </w:r>
      <w:r>
        <w:rPr>
          <w:rFonts w:hint="eastAsia" w:ascii="黑体" w:hAnsi="黑体" w:eastAsia="黑体"/>
          <w:color w:val="000000"/>
          <w:sz w:val="28"/>
          <w:szCs w:val="28"/>
        </w:rPr>
        <w:t>课程设置及要求</w:t>
      </w:r>
    </w:p>
    <w:p w14:paraId="5B919C30">
      <w:pPr>
        <w:spacing w:before="240"/>
        <w:outlineLvl w:val="1"/>
        <w:rPr>
          <w:rFonts w:ascii="楷体" w:hAnsi="楷体" w:eastAsia="楷体"/>
          <w:color w:val="000000"/>
          <w:sz w:val="28"/>
          <w:szCs w:val="28"/>
        </w:rPr>
      </w:pPr>
      <w:r>
        <w:rPr>
          <w:rFonts w:ascii="楷体" w:hAnsi="楷体" w:eastAsia="楷体"/>
          <w:color w:val="000000"/>
          <w:sz w:val="28"/>
          <w:szCs w:val="28"/>
        </w:rPr>
        <w:t>（</w:t>
      </w:r>
      <w:r>
        <w:rPr>
          <w:rFonts w:hint="eastAsia" w:ascii="楷体" w:hAnsi="楷体" w:eastAsia="楷体"/>
          <w:color w:val="000000"/>
          <w:sz w:val="28"/>
          <w:szCs w:val="28"/>
        </w:rPr>
        <w:t>一</w:t>
      </w:r>
      <w:r>
        <w:rPr>
          <w:rFonts w:ascii="楷体" w:hAnsi="楷体" w:eastAsia="楷体"/>
          <w:color w:val="000000"/>
          <w:sz w:val="28"/>
          <w:szCs w:val="28"/>
        </w:rPr>
        <w:t>）</w:t>
      </w:r>
      <w:r>
        <w:rPr>
          <w:rFonts w:hint="eastAsia" w:ascii="楷体" w:hAnsi="楷体" w:eastAsia="楷体"/>
          <w:color w:val="000000"/>
          <w:sz w:val="28"/>
          <w:szCs w:val="28"/>
        </w:rPr>
        <w:t>课程设置与简介</w:t>
      </w:r>
    </w:p>
    <w:p w14:paraId="394C5D16">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1.公共基础课程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2395"/>
        <w:gridCol w:w="1015"/>
      </w:tblGrid>
      <w:tr w14:paraId="2D822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47551E61">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课程名称</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7D62F5F">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课程目标</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408CE55D">
            <w:pPr>
              <w:spacing w:before="240" w:line="360" w:lineRule="auto"/>
              <w:jc w:val="center"/>
              <w:rPr>
                <w:rFonts w:ascii="楷体" w:hAnsi="楷体" w:eastAsia="楷体"/>
                <w:color w:val="000000"/>
                <w:sz w:val="24"/>
              </w:rPr>
            </w:pPr>
            <w:r>
              <w:rPr>
                <w:rFonts w:ascii="楷体" w:hAnsi="楷体" w:eastAsia="楷体" w:cs="楷体"/>
                <w:color w:val="000000"/>
                <w:sz w:val="24"/>
                <w:lang w:bidi="ar"/>
              </w:rPr>
              <w:t>主要内容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362EF73B">
            <w:pPr>
              <w:spacing w:before="240" w:line="360" w:lineRule="auto"/>
              <w:jc w:val="center"/>
              <w:rPr>
                <w:rFonts w:ascii="楷体" w:hAnsi="楷体" w:eastAsia="楷体"/>
                <w:color w:val="000000"/>
                <w:sz w:val="24"/>
              </w:rPr>
            </w:pPr>
            <w:r>
              <w:rPr>
                <w:rFonts w:ascii="楷体" w:hAnsi="楷体" w:eastAsia="楷体" w:cs="楷体"/>
                <w:color w:val="000000"/>
                <w:sz w:val="24"/>
                <w:lang w:bidi="ar"/>
              </w:rPr>
              <w:t>教学要求</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38370641">
            <w:pPr>
              <w:spacing w:before="240" w:line="360" w:lineRule="auto"/>
              <w:jc w:val="center"/>
              <w:rPr>
                <w:rFonts w:ascii="楷体" w:hAnsi="楷体" w:eastAsia="楷体"/>
                <w:color w:val="000000"/>
                <w:sz w:val="24"/>
              </w:rPr>
            </w:pPr>
            <w:r>
              <w:rPr>
                <w:rFonts w:ascii="楷体" w:hAnsi="楷体" w:eastAsia="楷体" w:cs="楷体"/>
                <w:color w:val="000000"/>
                <w:sz w:val="24"/>
                <w:lang w:bidi="ar"/>
              </w:rPr>
              <w:t>备注</w:t>
            </w:r>
          </w:p>
        </w:tc>
      </w:tr>
      <w:tr w14:paraId="76324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79A3F021">
            <w:pPr>
              <w:spacing w:before="240" w:line="360" w:lineRule="auto"/>
              <w:jc w:val="center"/>
              <w:rPr>
                <w:rFonts w:ascii="楷体" w:hAnsi="楷体" w:eastAsia="楷体"/>
                <w:color w:val="000000"/>
                <w:sz w:val="24"/>
              </w:rPr>
            </w:pPr>
            <w:r>
              <w:rPr>
                <w:rFonts w:hint="eastAsia" w:ascii="楷体" w:hAnsi="楷体" w:eastAsia="楷体"/>
                <w:color w:val="000000"/>
                <w:sz w:val="24"/>
              </w:rPr>
              <w:t>毛泽东思想和中国特色社会主义理论体系概论</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928039F">
            <w:pPr>
              <w:spacing w:before="240"/>
              <w:jc w:val="center"/>
              <w:rPr>
                <w:rFonts w:hint="eastAsia"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eastAsia="zh-CN"/>
              </w:rPr>
              <w:t>.</w:t>
            </w:r>
            <w:r>
              <w:rPr>
                <w:rFonts w:hint="eastAsia" w:ascii="楷体" w:hAnsi="楷体" w:eastAsia="楷体"/>
                <w:color w:val="000000"/>
                <w:sz w:val="24"/>
              </w:rPr>
              <w:t>了解马克思主义中国化的历史；2</w:t>
            </w:r>
            <w:r>
              <w:rPr>
                <w:rFonts w:hint="eastAsia" w:ascii="楷体" w:hAnsi="楷体" w:eastAsia="楷体"/>
                <w:color w:val="000000"/>
                <w:sz w:val="24"/>
                <w:lang w:val="en-US" w:eastAsia="zh-CN"/>
              </w:rPr>
              <w:t>.</w:t>
            </w:r>
            <w:r>
              <w:rPr>
                <w:rFonts w:hint="eastAsia" w:ascii="楷体" w:hAnsi="楷体" w:eastAsia="楷体"/>
                <w:color w:val="000000"/>
                <w:sz w:val="24"/>
              </w:rPr>
              <w:t>掌握马克思主义基本立场观点和方法；3</w:t>
            </w:r>
            <w:r>
              <w:rPr>
                <w:rFonts w:hint="eastAsia" w:ascii="楷体" w:hAnsi="楷体" w:eastAsia="楷体"/>
                <w:color w:val="000000"/>
                <w:sz w:val="24"/>
                <w:lang w:val="en-US" w:eastAsia="zh-CN"/>
              </w:rPr>
              <w:t>.</w:t>
            </w:r>
            <w:r>
              <w:rPr>
                <w:rFonts w:hint="eastAsia" w:ascii="楷体" w:hAnsi="楷体" w:eastAsia="楷体"/>
                <w:color w:val="000000"/>
                <w:sz w:val="24"/>
              </w:rPr>
              <w:t>培养学生的社会责任感，具备社会主义建设合格接班人应有的政治素质、思想品德和相应能力。</w:t>
            </w:r>
          </w:p>
          <w:p w14:paraId="6C0B1CA6">
            <w:pPr>
              <w:spacing w:before="240"/>
              <w:jc w:val="center"/>
              <w:rPr>
                <w:szCs w:val="21"/>
              </w:rPr>
            </w:pP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ED5B77E">
            <w:pPr>
              <w:spacing w:before="240"/>
              <w:jc w:val="center"/>
              <w:rPr>
                <w:szCs w:val="21"/>
              </w:rPr>
            </w:pPr>
            <w:r>
              <w:rPr>
                <w:rFonts w:hint="eastAsia" w:ascii="楷体" w:hAnsi="楷体" w:eastAsia="楷体"/>
                <w:color w:val="000000"/>
                <w:sz w:val="24"/>
              </w:rPr>
              <w:t>系统掌握马克思主义、毛泽东思想和中国特色社会主义理论体系理论及马克思主义中国化最新成果——习近平新时代中国特色社会主义思想，坚定建设中国特色社会主义的理想信念</w:t>
            </w:r>
            <w:r>
              <w:rPr>
                <w:rFonts w:hint="eastAsia" w:ascii="楷体" w:hAnsi="楷体" w:eastAsia="楷体"/>
                <w:color w:val="000000"/>
                <w:sz w:val="24"/>
                <w:lang w:eastAsia="zh-CN"/>
              </w:rPr>
              <w:t>。</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0776E8D5">
            <w:pPr>
              <w:spacing w:before="240"/>
              <w:jc w:val="center"/>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配备全国统编教材《毛泽东思想和中国特色社会主义理论体系概论》（20</w:t>
            </w:r>
            <w:r>
              <w:rPr>
                <w:rFonts w:hint="eastAsia" w:ascii="楷体" w:hAnsi="楷体" w:eastAsia="楷体"/>
                <w:color w:val="000000"/>
                <w:sz w:val="24"/>
                <w:lang w:val="en-US" w:eastAsia="zh-CN"/>
              </w:rPr>
              <w:t>23</w:t>
            </w:r>
            <w:r>
              <w:rPr>
                <w:rFonts w:hint="eastAsia" w:ascii="楷体" w:hAnsi="楷体" w:eastAsia="楷体"/>
                <w:color w:val="000000"/>
                <w:sz w:val="24"/>
              </w:rPr>
              <w:t>年修订版），高教出版社。2</w:t>
            </w:r>
            <w:r>
              <w:rPr>
                <w:rFonts w:hint="eastAsia" w:ascii="楷体" w:hAnsi="楷体" w:eastAsia="楷体"/>
                <w:color w:val="000000"/>
                <w:sz w:val="24"/>
                <w:lang w:val="en-US" w:eastAsia="zh-CN"/>
              </w:rPr>
              <w:t>.</w:t>
            </w:r>
            <w:r>
              <w:rPr>
                <w:rFonts w:hint="eastAsia" w:ascii="楷体" w:hAnsi="楷体" w:eastAsia="楷体"/>
                <w:color w:val="000000"/>
                <w:sz w:val="24"/>
              </w:rPr>
              <w:t>配备多媒体教室，提升信息化教学水平。3</w:t>
            </w:r>
            <w:r>
              <w:rPr>
                <w:rFonts w:hint="eastAsia" w:ascii="楷体" w:hAnsi="楷体" w:eastAsia="楷体"/>
                <w:color w:val="000000"/>
                <w:sz w:val="24"/>
                <w:lang w:val="en-US" w:eastAsia="zh-CN"/>
              </w:rPr>
              <w:t>.</w:t>
            </w:r>
            <w:r>
              <w:rPr>
                <w:rFonts w:hint="eastAsia" w:ascii="楷体" w:hAnsi="楷体" w:eastAsia="楷体"/>
                <w:color w:val="000000"/>
                <w:sz w:val="24"/>
              </w:rPr>
              <w:t>建设思政教学实践基地。</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5CB97CA2">
            <w:pPr>
              <w:spacing w:line="360" w:lineRule="auto"/>
              <w:jc w:val="center"/>
              <w:rPr>
                <w:szCs w:val="21"/>
              </w:rPr>
            </w:pPr>
          </w:p>
        </w:tc>
      </w:tr>
      <w:tr w14:paraId="768A0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ABEAF0A">
            <w:pPr>
              <w:spacing w:before="240" w:line="360" w:lineRule="auto"/>
              <w:jc w:val="center"/>
              <w:rPr>
                <w:rFonts w:ascii="楷体" w:hAnsi="楷体" w:eastAsia="楷体"/>
                <w:color w:val="000000"/>
                <w:sz w:val="28"/>
                <w:szCs w:val="28"/>
              </w:rPr>
            </w:pPr>
            <w:r>
              <w:rPr>
                <w:rFonts w:hint="eastAsia" w:ascii="楷体" w:hAnsi="楷体" w:eastAsia="楷体"/>
                <w:color w:val="000000"/>
                <w:sz w:val="24"/>
              </w:rPr>
              <w:t>思想道德与法治</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ADF91C9">
            <w:pPr>
              <w:spacing w:before="240"/>
              <w:jc w:val="center"/>
              <w:rPr>
                <w:szCs w:val="21"/>
              </w:rPr>
            </w:pPr>
            <w:r>
              <w:rPr>
                <w:rFonts w:hint="eastAsia" w:ascii="楷体" w:hAnsi="楷体" w:eastAsia="楷体"/>
                <w:color w:val="000000"/>
                <w:sz w:val="24"/>
              </w:rPr>
              <w:t>使学生能够尽快适应大学生活，积极投身道德实践，提高明辨是非善恶和自我修养的能力，做到尊法学法守法用法，成长为具备良好的思想道德素质和法律素养的高素质技能型人才。</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80DBB51">
            <w:pPr>
              <w:spacing w:before="240"/>
              <w:jc w:val="center"/>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树立正确的人生观、价值观；2</w:t>
            </w:r>
            <w:r>
              <w:rPr>
                <w:rFonts w:hint="eastAsia" w:ascii="楷体" w:hAnsi="楷体" w:eastAsia="楷体"/>
                <w:color w:val="000000"/>
                <w:sz w:val="24"/>
                <w:lang w:val="en-US" w:eastAsia="zh-CN"/>
              </w:rPr>
              <w:t>.</w:t>
            </w:r>
            <w:r>
              <w:rPr>
                <w:rFonts w:hint="eastAsia" w:ascii="楷体" w:hAnsi="楷体" w:eastAsia="楷体"/>
                <w:color w:val="000000"/>
                <w:sz w:val="24"/>
              </w:rPr>
              <w:t>坚定理想信念；3</w:t>
            </w:r>
            <w:r>
              <w:rPr>
                <w:rFonts w:hint="eastAsia" w:ascii="楷体" w:hAnsi="楷体" w:eastAsia="楷体"/>
                <w:color w:val="000000"/>
                <w:sz w:val="24"/>
                <w:lang w:val="en-US" w:eastAsia="zh-CN"/>
              </w:rPr>
              <w:t>.</w:t>
            </w:r>
            <w:r>
              <w:rPr>
                <w:rFonts w:hint="eastAsia" w:ascii="楷体" w:hAnsi="楷体" w:eastAsia="楷体"/>
                <w:color w:val="000000"/>
                <w:sz w:val="24"/>
              </w:rPr>
              <w:t>弘扬中国精神，做忠诚的爱国者；4</w:t>
            </w:r>
            <w:r>
              <w:rPr>
                <w:rFonts w:hint="eastAsia" w:ascii="楷体" w:hAnsi="楷体" w:eastAsia="楷体"/>
                <w:color w:val="000000"/>
                <w:sz w:val="24"/>
                <w:lang w:val="en-US" w:eastAsia="zh-CN"/>
              </w:rPr>
              <w:t>.</w:t>
            </w:r>
            <w:r>
              <w:rPr>
                <w:rFonts w:hint="eastAsia" w:ascii="楷体" w:hAnsi="楷体" w:eastAsia="楷体"/>
                <w:color w:val="000000"/>
                <w:sz w:val="24"/>
              </w:rPr>
              <w:t>培育和践行社会主义核心价值观；5</w:t>
            </w:r>
            <w:r>
              <w:rPr>
                <w:rFonts w:hint="eastAsia" w:ascii="楷体" w:hAnsi="楷体" w:eastAsia="楷体"/>
                <w:color w:val="000000"/>
                <w:sz w:val="24"/>
                <w:lang w:val="en-US" w:eastAsia="zh-CN"/>
              </w:rPr>
              <w:t>.</w:t>
            </w:r>
            <w:r>
              <w:rPr>
                <w:rFonts w:hint="eastAsia" w:ascii="楷体" w:hAnsi="楷体" w:eastAsia="楷体"/>
                <w:color w:val="000000"/>
                <w:sz w:val="24"/>
              </w:rPr>
              <w:t>提升大学生的道德素质和法治素养。</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67B7FEC6">
            <w:pPr>
              <w:spacing w:before="240"/>
              <w:jc w:val="center"/>
              <w:rPr>
                <w:szCs w:val="21"/>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具备一定的思想政治理论知识；2</w:t>
            </w:r>
            <w:r>
              <w:rPr>
                <w:rFonts w:hint="eastAsia" w:ascii="楷体" w:hAnsi="楷体" w:eastAsia="楷体"/>
                <w:color w:val="000000"/>
                <w:sz w:val="24"/>
                <w:lang w:val="en-US" w:eastAsia="zh-CN"/>
              </w:rPr>
              <w:t>.</w:t>
            </w:r>
            <w:r>
              <w:rPr>
                <w:rFonts w:hint="eastAsia" w:ascii="楷体" w:hAnsi="楷体" w:eastAsia="楷体"/>
                <w:color w:val="000000"/>
                <w:sz w:val="24"/>
              </w:rPr>
              <w:t>在世界观、人生观、价值观、道德观和法治观受到一定程度教育；3</w:t>
            </w:r>
            <w:r>
              <w:rPr>
                <w:rFonts w:hint="eastAsia" w:ascii="楷体" w:hAnsi="楷体" w:eastAsia="楷体"/>
                <w:color w:val="000000"/>
                <w:sz w:val="24"/>
                <w:lang w:val="en-US" w:eastAsia="zh-CN"/>
              </w:rPr>
              <w:t>.</w:t>
            </w:r>
            <w:r>
              <w:rPr>
                <w:rFonts w:hint="eastAsia" w:ascii="楷体" w:hAnsi="楷体" w:eastAsia="楷体"/>
                <w:color w:val="000000"/>
                <w:sz w:val="24"/>
              </w:rPr>
              <w:t>组织学生到校外实践基地进行参观考察，增强学生的社会实践体验。</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7065530A">
            <w:pPr>
              <w:spacing w:line="360" w:lineRule="auto"/>
              <w:jc w:val="center"/>
              <w:rPr>
                <w:szCs w:val="21"/>
              </w:rPr>
            </w:pPr>
          </w:p>
        </w:tc>
      </w:tr>
      <w:tr w14:paraId="54D7F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A470D4A">
            <w:pPr>
              <w:spacing w:before="60" w:after="60" w:line="360" w:lineRule="auto"/>
              <w:jc w:val="center"/>
              <w:rPr>
                <w:rFonts w:ascii="楷体" w:hAnsi="楷体" w:eastAsia="楷体"/>
                <w:color w:val="000000"/>
                <w:sz w:val="24"/>
              </w:rPr>
            </w:pPr>
            <w:r>
              <w:rPr>
                <w:rFonts w:ascii="楷体" w:hAnsi="楷体" w:eastAsia="楷体" w:cs="楷体"/>
                <w:color w:val="000000"/>
                <w:sz w:val="24"/>
                <w:lang w:bidi="ar"/>
              </w:rPr>
              <w:t>习近平新时代中国特色社会主义思想概论</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4046A0D0">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系统掌握习近平新时代中国特色社会主义思想；2</w:t>
            </w:r>
            <w:r>
              <w:rPr>
                <w:rFonts w:hint="eastAsia" w:ascii="楷体" w:hAnsi="楷体" w:eastAsia="楷体"/>
                <w:color w:val="000000"/>
                <w:sz w:val="24"/>
                <w:lang w:val="en-US" w:eastAsia="zh-CN"/>
              </w:rPr>
              <w:t>.</w:t>
            </w:r>
            <w:r>
              <w:rPr>
                <w:rFonts w:hint="eastAsia" w:ascii="楷体" w:hAnsi="楷体" w:eastAsia="楷体"/>
                <w:color w:val="000000"/>
                <w:sz w:val="24"/>
              </w:rPr>
              <w:t>运用马克思主义立场、观点和方法认识、分析和解决问题；3</w:t>
            </w:r>
            <w:r>
              <w:rPr>
                <w:rFonts w:hint="eastAsia" w:ascii="楷体" w:hAnsi="楷体" w:eastAsia="楷体"/>
                <w:color w:val="000000"/>
                <w:sz w:val="24"/>
                <w:lang w:val="en-US" w:eastAsia="zh-CN"/>
              </w:rPr>
              <w:t>.</w:t>
            </w:r>
            <w:r>
              <w:rPr>
                <w:rFonts w:hint="eastAsia" w:ascii="楷体" w:hAnsi="楷体" w:eastAsia="楷体"/>
                <w:color w:val="000000"/>
                <w:sz w:val="24"/>
              </w:rPr>
              <w:t>领会“两个确立”，增强“四个意识”、坚定“四个自信”。</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4C46A7F">
            <w:pPr>
              <w:spacing w:before="240"/>
              <w:jc w:val="center"/>
              <w:rPr>
                <w:rFonts w:ascii="楷体" w:hAnsi="楷体" w:eastAsia="楷体"/>
                <w:color w:val="000000"/>
                <w:sz w:val="24"/>
              </w:rPr>
            </w:pPr>
            <w:r>
              <w:rPr>
                <w:rFonts w:hint="eastAsia" w:ascii="楷体" w:hAnsi="楷体" w:eastAsia="楷体"/>
                <w:color w:val="000000"/>
                <w:sz w:val="24"/>
              </w:rPr>
              <w:t>习近平经济思想、习近平生态文明思想、习近平法治思想、习近平强军思想和习近平外交思想等内容。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354F3D4F">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配备全国统编教材《</w:t>
            </w:r>
            <w:r>
              <w:rPr>
                <w:rFonts w:hint="eastAsia" w:ascii="楷体" w:hAnsi="楷体" w:eastAsia="楷体"/>
                <w:color w:val="000000"/>
                <w:sz w:val="24"/>
                <w:lang w:eastAsia="zh-CN"/>
              </w:rPr>
              <w:t>习近平新时代中国特色社会主义思想概论</w:t>
            </w:r>
            <w:r>
              <w:rPr>
                <w:rFonts w:hint="eastAsia" w:ascii="楷体" w:hAnsi="楷体" w:eastAsia="楷体"/>
                <w:color w:val="000000"/>
                <w:sz w:val="24"/>
              </w:rPr>
              <w:t>》</w:t>
            </w:r>
            <w:r>
              <w:rPr>
                <w:rFonts w:hint="eastAsia" w:ascii="楷体" w:hAnsi="楷体" w:eastAsia="楷体"/>
                <w:color w:val="000000"/>
                <w:sz w:val="24"/>
                <w:lang w:eastAsia="zh-CN"/>
              </w:rPr>
              <w:t>，</w:t>
            </w:r>
            <w:r>
              <w:rPr>
                <w:rFonts w:hint="eastAsia" w:ascii="楷体" w:hAnsi="楷体" w:eastAsia="楷体"/>
                <w:color w:val="000000"/>
                <w:sz w:val="24"/>
              </w:rPr>
              <w:t>高教出版社。2</w:t>
            </w:r>
            <w:r>
              <w:rPr>
                <w:rFonts w:hint="eastAsia" w:ascii="楷体" w:hAnsi="楷体" w:eastAsia="楷体"/>
                <w:color w:val="000000"/>
                <w:sz w:val="24"/>
                <w:lang w:val="en-US" w:eastAsia="zh-CN"/>
              </w:rPr>
              <w:t>.</w:t>
            </w:r>
            <w:r>
              <w:rPr>
                <w:rFonts w:hint="eastAsia" w:ascii="楷体" w:hAnsi="楷体" w:eastAsia="楷体"/>
                <w:color w:val="000000"/>
                <w:sz w:val="24"/>
              </w:rPr>
              <w:t>配备多媒体教室，提升信息化教学水平。3</w:t>
            </w:r>
            <w:r>
              <w:rPr>
                <w:rFonts w:hint="eastAsia" w:ascii="楷体" w:hAnsi="楷体" w:eastAsia="楷体"/>
                <w:color w:val="000000"/>
                <w:sz w:val="24"/>
                <w:lang w:val="en-US" w:eastAsia="zh-CN"/>
              </w:rPr>
              <w:t>.</w:t>
            </w:r>
            <w:r>
              <w:rPr>
                <w:rFonts w:hint="eastAsia" w:ascii="楷体" w:hAnsi="楷体" w:eastAsia="楷体"/>
                <w:color w:val="000000"/>
                <w:sz w:val="24"/>
              </w:rPr>
              <w:t>建设实践教学基地。</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276E9A2C">
            <w:pPr>
              <w:spacing w:line="360" w:lineRule="auto"/>
              <w:jc w:val="center"/>
              <w:rPr>
                <w:strike/>
                <w:szCs w:val="21"/>
              </w:rPr>
            </w:pPr>
          </w:p>
        </w:tc>
      </w:tr>
      <w:tr w14:paraId="6A8D1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EF511F7">
            <w:pPr>
              <w:spacing w:before="60" w:after="60" w:line="360" w:lineRule="auto"/>
              <w:jc w:val="center"/>
              <w:rPr>
                <w:rFonts w:ascii="楷体" w:hAnsi="楷体" w:eastAsia="楷体"/>
                <w:color w:val="000000"/>
                <w:sz w:val="24"/>
              </w:rPr>
            </w:pPr>
            <w:r>
              <w:rPr>
                <w:rFonts w:ascii="楷体" w:hAnsi="楷体" w:eastAsia="楷体" w:cs="楷体"/>
                <w:color w:val="000000"/>
                <w:sz w:val="24"/>
                <w:lang w:bidi="ar"/>
              </w:rPr>
              <w:t>形势与政策教育（一～五）</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76CF9C9">
            <w:pPr>
              <w:spacing w:before="240"/>
              <w:jc w:val="center"/>
              <w:rPr>
                <w:szCs w:val="21"/>
              </w:rPr>
            </w:pPr>
            <w:r>
              <w:rPr>
                <w:rFonts w:hint="eastAsia" w:ascii="楷体" w:hAnsi="楷体" w:eastAsia="楷体"/>
                <w:color w:val="000000"/>
                <w:sz w:val="24"/>
              </w:rPr>
              <w:t>1.引导青年学生正确认识世界和中国发展大势；2提高学生政治敏锐性和政策判别力，提升学生的综合素质，树立远大抱负，肩负时代责任和历史使命。</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98592F4">
            <w:pPr>
              <w:spacing w:before="240"/>
              <w:jc w:val="center"/>
              <w:rPr>
                <w:szCs w:val="21"/>
              </w:rPr>
            </w:pPr>
            <w:r>
              <w:rPr>
                <w:rFonts w:hint="eastAsia" w:ascii="楷体" w:hAnsi="楷体" w:eastAsia="楷体"/>
                <w:color w:val="000000"/>
                <w:sz w:val="24"/>
              </w:rPr>
              <w:t>1.培养观察形势和理解政策的正确立场、观点、方法；2.掌握新时代党和国家重大方针政策；3.我国社会发展形势、国际形势与对外政策。</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631141A6">
            <w:pPr>
              <w:spacing w:before="240"/>
              <w:jc w:val="center"/>
              <w:rPr>
                <w:szCs w:val="21"/>
              </w:rPr>
            </w:pPr>
            <w:r>
              <w:rPr>
                <w:rFonts w:hint="eastAsia" w:ascii="楷体" w:hAnsi="楷体" w:eastAsia="楷体"/>
                <w:color w:val="000000"/>
                <w:sz w:val="24"/>
              </w:rPr>
              <w:t>1.教学内容即时更新，紧随国内国际形势和国家重大方针政策；2.配备多媒体教室，采用多种教学手段实施教学，提升教学效果。</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0712FBDB">
            <w:pPr>
              <w:spacing w:line="360" w:lineRule="auto"/>
              <w:jc w:val="center"/>
              <w:rPr>
                <w:szCs w:val="21"/>
              </w:rPr>
            </w:pPr>
          </w:p>
        </w:tc>
      </w:tr>
      <w:tr w14:paraId="27CCA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CC4685F">
            <w:pPr>
              <w:spacing w:before="240" w:line="360" w:lineRule="auto"/>
              <w:jc w:val="center"/>
              <w:rPr>
                <w:rFonts w:ascii="楷体" w:hAnsi="楷体" w:eastAsia="楷体"/>
                <w:color w:val="000000"/>
                <w:sz w:val="24"/>
              </w:rPr>
            </w:pPr>
            <w:r>
              <w:rPr>
                <w:rFonts w:hint="eastAsia" w:ascii="楷体" w:hAnsi="楷体" w:eastAsia="楷体"/>
                <w:color w:val="000000"/>
                <w:sz w:val="24"/>
              </w:rPr>
              <w:t>大学生心理健康教育</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442D85B8">
            <w:pPr>
              <w:spacing w:before="240"/>
              <w:jc w:val="center"/>
              <w:rPr>
                <w:rFonts w:ascii="楷体" w:hAnsi="楷体" w:eastAsia="楷体"/>
                <w:color w:val="000000"/>
                <w:sz w:val="24"/>
              </w:rPr>
            </w:pPr>
            <w:r>
              <w:rPr>
                <w:rFonts w:hint="eastAsia" w:ascii="楷体" w:hAnsi="楷体" w:eastAsia="楷体"/>
                <w:color w:val="000000"/>
                <w:sz w:val="24"/>
              </w:rPr>
              <w:t>使学生了解心理健康基本知识，掌握基本的心理调适方法，帮助大学生树立心理健康意识，预防和缓解心理问题，优化心理品质，增强心理调适能力和社会生活的适应能力。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2941FA5">
            <w:pPr>
              <w:spacing w:before="240"/>
              <w:jc w:val="center"/>
              <w:rPr>
                <w:rFonts w:ascii="楷体" w:hAnsi="楷体" w:eastAsia="楷体"/>
                <w:color w:val="000000"/>
                <w:sz w:val="24"/>
              </w:rPr>
            </w:pPr>
            <w:r>
              <w:rPr>
                <w:rFonts w:hint="eastAsia" w:ascii="楷体" w:hAnsi="楷体" w:eastAsia="楷体"/>
                <w:color w:val="000000"/>
                <w:sz w:val="24"/>
              </w:rPr>
              <w:t>课程包括大学生心理健康概述、大学生自我意识发展、大学生良好人际关系的培养、大学生的恋爱与性心理等八个方面内容。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6202AEE0">
            <w:pPr>
              <w:spacing w:before="240"/>
              <w:jc w:val="center"/>
              <w:rPr>
                <w:rFonts w:ascii="楷体" w:hAnsi="楷体" w:eastAsia="楷体"/>
                <w:color w:val="000000"/>
                <w:sz w:val="24"/>
              </w:rPr>
            </w:pPr>
            <w:r>
              <w:rPr>
                <w:rFonts w:hint="eastAsia" w:ascii="楷体" w:hAnsi="楷体" w:eastAsia="楷体"/>
                <w:color w:val="000000"/>
                <w:sz w:val="24"/>
              </w:rPr>
              <w:t>课程采用体验式教学法，线上线下相结合，充分利用网络教学平台资源和多种信息化手段，完成从体验、探究、疏导到转变的教学过程，达成学生的心理素质提升目标。</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3E4115C5">
            <w:pPr>
              <w:spacing w:before="240" w:line="360" w:lineRule="auto"/>
              <w:jc w:val="center"/>
              <w:rPr>
                <w:rFonts w:ascii="楷体" w:hAnsi="楷体" w:eastAsia="楷体"/>
                <w:color w:val="000000"/>
                <w:sz w:val="24"/>
              </w:rPr>
            </w:pPr>
          </w:p>
        </w:tc>
      </w:tr>
      <w:tr w14:paraId="74EDE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A45596E">
            <w:pPr>
              <w:spacing w:before="240" w:line="360" w:lineRule="auto"/>
              <w:jc w:val="center"/>
              <w:rPr>
                <w:rFonts w:ascii="楷体" w:hAnsi="楷体" w:eastAsia="楷体"/>
                <w:color w:val="000000"/>
                <w:sz w:val="24"/>
              </w:rPr>
            </w:pPr>
            <w:r>
              <w:rPr>
                <w:rFonts w:hint="eastAsia" w:ascii="楷体" w:hAnsi="楷体" w:eastAsia="楷体"/>
                <w:color w:val="000000"/>
                <w:sz w:val="24"/>
              </w:rPr>
              <w:t>大学生创业基础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9B2722A">
            <w:pPr>
              <w:spacing w:before="240"/>
              <w:jc w:val="center"/>
              <w:rPr>
                <w:rFonts w:ascii="楷体" w:hAnsi="楷体" w:eastAsia="楷体"/>
                <w:color w:val="000000"/>
                <w:sz w:val="24"/>
              </w:rPr>
            </w:pPr>
            <w:r>
              <w:rPr>
                <w:rFonts w:hint="eastAsia" w:ascii="楷体" w:hAnsi="楷体" w:eastAsia="楷体"/>
                <w:color w:val="000000"/>
                <w:sz w:val="24"/>
              </w:rPr>
              <w:t>对学生的创业意识进行启发，指导，认识企业在社会经济中的作用，了解创办和经营企业基本知识、技能。</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EE89C9E">
            <w:pPr>
              <w:spacing w:before="240"/>
              <w:jc w:val="center"/>
              <w:rPr>
                <w:rFonts w:ascii="楷体" w:hAnsi="楷体" w:eastAsia="楷体"/>
                <w:color w:val="000000"/>
                <w:sz w:val="24"/>
              </w:rPr>
            </w:pPr>
            <w:r>
              <w:rPr>
                <w:rFonts w:hint="eastAsia" w:ascii="楷体" w:hAnsi="楷体" w:eastAsia="楷体"/>
                <w:color w:val="000000"/>
                <w:sz w:val="24"/>
              </w:rPr>
              <w:t>本课程包括创业概述、创业精神与创业能力、温州人创业精神、创业准备、发现创业机会、创业方式及新技术应用、创业风险和小企业创办一般流程及实践模拟等八个方面内容。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160F9691">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利用资源库和在线平台，结合实际，完成创意项目设计</w:t>
            </w:r>
            <w:r>
              <w:rPr>
                <w:rFonts w:hint="eastAsia" w:ascii="楷体" w:hAnsi="楷体" w:eastAsia="楷体"/>
                <w:color w:val="000000"/>
                <w:sz w:val="24"/>
                <w:lang w:eastAsia="zh-CN"/>
              </w:rPr>
              <w:t>。</w:t>
            </w:r>
            <w:r>
              <w:rPr>
                <w:rFonts w:hint="eastAsia" w:ascii="楷体" w:hAnsi="楷体" w:eastAsia="楷体"/>
                <w:color w:val="000000"/>
                <w:sz w:val="24"/>
              </w:rPr>
              <w:t>2</w:t>
            </w:r>
            <w:r>
              <w:rPr>
                <w:rFonts w:hint="eastAsia" w:ascii="楷体" w:hAnsi="楷体" w:eastAsia="楷体"/>
                <w:color w:val="000000"/>
                <w:sz w:val="24"/>
                <w:lang w:val="en-US" w:eastAsia="zh-CN"/>
              </w:rPr>
              <w:t>.</w:t>
            </w:r>
            <w:r>
              <w:rPr>
                <w:rFonts w:hint="eastAsia" w:ascii="楷体" w:hAnsi="楷体" w:eastAsia="楷体"/>
                <w:color w:val="000000"/>
                <w:sz w:val="24"/>
              </w:rPr>
              <w:t>邀请企业人员讲座，引导学生树立正确创业与就业观念</w:t>
            </w:r>
            <w:r>
              <w:rPr>
                <w:rFonts w:hint="eastAsia" w:ascii="楷体" w:hAnsi="楷体" w:eastAsia="楷体"/>
                <w:color w:val="000000"/>
                <w:sz w:val="24"/>
                <w:lang w:eastAsia="zh-CN"/>
              </w:rPr>
              <w:t>。</w:t>
            </w:r>
            <w:r>
              <w:rPr>
                <w:rFonts w:hint="eastAsia" w:ascii="楷体" w:hAnsi="楷体" w:eastAsia="楷体"/>
                <w:color w:val="000000"/>
                <w:sz w:val="24"/>
              </w:rPr>
              <w:t>3</w:t>
            </w:r>
            <w:r>
              <w:rPr>
                <w:rFonts w:hint="eastAsia" w:ascii="楷体" w:hAnsi="楷体" w:eastAsia="楷体"/>
                <w:color w:val="000000"/>
                <w:sz w:val="24"/>
                <w:lang w:val="en-US" w:eastAsia="zh-CN"/>
              </w:rPr>
              <w:t>.</w:t>
            </w:r>
            <w:r>
              <w:rPr>
                <w:rFonts w:hint="eastAsia" w:ascii="楷体" w:hAnsi="楷体" w:eastAsia="楷体"/>
                <w:color w:val="000000"/>
                <w:sz w:val="24"/>
              </w:rPr>
              <w:t>利用实践基地和创业实践活动，学生参与实景体验。</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4F472DDC">
            <w:pPr>
              <w:spacing w:before="240" w:line="360" w:lineRule="auto"/>
              <w:jc w:val="center"/>
              <w:rPr>
                <w:rFonts w:ascii="楷体" w:hAnsi="楷体" w:eastAsia="楷体"/>
                <w:color w:val="000000"/>
                <w:sz w:val="24"/>
              </w:rPr>
            </w:pPr>
          </w:p>
        </w:tc>
      </w:tr>
      <w:tr w14:paraId="40963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4A563FD8">
            <w:pPr>
              <w:spacing w:before="240" w:line="360" w:lineRule="auto"/>
              <w:jc w:val="center"/>
              <w:rPr>
                <w:rFonts w:ascii="楷体" w:hAnsi="楷体" w:eastAsia="楷体"/>
                <w:color w:val="000000"/>
                <w:sz w:val="24"/>
              </w:rPr>
            </w:pPr>
            <w:r>
              <w:rPr>
                <w:rFonts w:hint="eastAsia" w:ascii="楷体" w:hAnsi="楷体" w:eastAsia="楷体"/>
                <w:color w:val="000000"/>
                <w:sz w:val="24"/>
              </w:rPr>
              <w:t>信息技术基础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8679FFC">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运用逻辑思维和计算方法，为专业服务，提高分析解决问题能力。2</w:t>
            </w:r>
            <w:r>
              <w:rPr>
                <w:rFonts w:hint="eastAsia" w:ascii="楷体" w:hAnsi="楷体" w:eastAsia="楷体"/>
                <w:color w:val="000000"/>
                <w:sz w:val="24"/>
                <w:lang w:val="en-US" w:eastAsia="zh-CN"/>
              </w:rPr>
              <w:t>.</w:t>
            </w:r>
            <w:r>
              <w:rPr>
                <w:rFonts w:hint="eastAsia" w:ascii="楷体" w:hAnsi="楷体" w:eastAsia="楷体"/>
                <w:color w:val="000000"/>
                <w:sz w:val="24"/>
              </w:rPr>
              <w:t>能够使用常用办公软件</w:t>
            </w:r>
            <w:r>
              <w:rPr>
                <w:rFonts w:hint="eastAsia" w:ascii="楷体" w:hAnsi="楷体" w:eastAsia="楷体"/>
                <w:color w:val="000000"/>
                <w:sz w:val="24"/>
                <w:lang w:eastAsia="zh-CN"/>
              </w:rPr>
              <w:t>。</w:t>
            </w:r>
            <w:r>
              <w:rPr>
                <w:rFonts w:hint="eastAsia" w:ascii="楷体" w:hAnsi="楷体" w:eastAsia="楷体"/>
                <w:color w:val="000000"/>
                <w:sz w:val="24"/>
              </w:rPr>
              <w:t>3</w:t>
            </w:r>
            <w:r>
              <w:rPr>
                <w:rFonts w:hint="eastAsia" w:ascii="楷体" w:hAnsi="楷体" w:eastAsia="楷体"/>
                <w:color w:val="000000"/>
                <w:sz w:val="24"/>
                <w:lang w:val="en-US" w:eastAsia="zh-CN"/>
              </w:rPr>
              <w:t>.</w:t>
            </w:r>
            <w:r>
              <w:rPr>
                <w:rFonts w:hint="eastAsia" w:ascii="楷体" w:hAnsi="楷体" w:eastAsia="楷体"/>
                <w:color w:val="000000"/>
                <w:sz w:val="24"/>
              </w:rPr>
              <w:t>了解数字化新技术</w:t>
            </w:r>
            <w:r>
              <w:rPr>
                <w:rFonts w:hint="eastAsia" w:ascii="楷体" w:hAnsi="楷体" w:eastAsia="楷体"/>
                <w:color w:val="000000"/>
                <w:sz w:val="24"/>
                <w:lang w:eastAsia="zh-CN"/>
              </w:rPr>
              <w:t>。</w:t>
            </w:r>
            <w:r>
              <w:rPr>
                <w:rFonts w:hint="eastAsia" w:ascii="楷体" w:hAnsi="楷体" w:eastAsia="楷体"/>
                <w:color w:val="000000"/>
                <w:sz w:val="24"/>
              </w:rPr>
              <w:t>4</w:t>
            </w:r>
            <w:r>
              <w:rPr>
                <w:rFonts w:hint="eastAsia" w:ascii="楷体" w:hAnsi="楷体" w:eastAsia="楷体"/>
                <w:color w:val="000000"/>
                <w:sz w:val="24"/>
                <w:lang w:val="en-US" w:eastAsia="zh-CN"/>
              </w:rPr>
              <w:t>.</w:t>
            </w:r>
            <w:r>
              <w:rPr>
                <w:rFonts w:hint="eastAsia" w:ascii="楷体" w:hAnsi="楷体" w:eastAsia="楷体"/>
                <w:color w:val="000000"/>
                <w:sz w:val="24"/>
              </w:rPr>
              <w:t>培养严谨、细致品质，提高自主学习、团队合作能力。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6055C9F">
            <w:pPr>
              <w:spacing w:before="240"/>
              <w:jc w:val="center"/>
              <w:rPr>
                <w:rFonts w:ascii="楷体" w:hAnsi="楷体" w:eastAsia="楷体"/>
                <w:color w:val="000000"/>
                <w:sz w:val="24"/>
              </w:rPr>
            </w:pPr>
            <w:r>
              <w:rPr>
                <w:rFonts w:hint="eastAsia" w:ascii="楷体" w:hAnsi="楷体" w:eastAsia="楷体"/>
                <w:color w:val="000000"/>
                <w:sz w:val="24"/>
              </w:rPr>
              <w:t>该课程主要内容包含计算机系统、常用办公软件（wps文字、wps表格、演示文稿）应用、计算机新技术（人工智能区块链等）应用。</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21D531FD">
            <w:pPr>
              <w:spacing w:before="240"/>
              <w:jc w:val="center"/>
              <w:rPr>
                <w:rFonts w:ascii="楷体" w:hAnsi="楷体" w:eastAsia="楷体"/>
                <w:color w:val="000000"/>
                <w:sz w:val="24"/>
              </w:rPr>
            </w:pPr>
            <w:r>
              <w:rPr>
                <w:rFonts w:hint="eastAsia" w:ascii="楷体" w:hAnsi="楷体" w:eastAsia="楷体"/>
                <w:color w:val="000000"/>
                <w:sz w:val="24"/>
              </w:rPr>
              <w:t>1</w:t>
            </w:r>
            <w:r>
              <w:rPr>
                <w:rFonts w:hint="eastAsia" w:ascii="楷体" w:hAnsi="楷体" w:eastAsia="楷体"/>
                <w:color w:val="000000"/>
                <w:sz w:val="24"/>
                <w:lang w:val="en-US" w:eastAsia="zh-CN"/>
              </w:rPr>
              <w:t>.</w:t>
            </w:r>
            <w:r>
              <w:rPr>
                <w:rFonts w:hint="eastAsia" w:ascii="楷体" w:hAnsi="楷体" w:eastAsia="楷体"/>
                <w:color w:val="000000"/>
                <w:sz w:val="24"/>
              </w:rPr>
              <w:t>根据信息化教学要求在计算机机房授课。2</w:t>
            </w:r>
            <w:r>
              <w:rPr>
                <w:rFonts w:hint="eastAsia" w:ascii="楷体" w:hAnsi="楷体" w:eastAsia="楷体"/>
                <w:color w:val="000000"/>
                <w:sz w:val="24"/>
                <w:lang w:val="en-US" w:eastAsia="zh-CN"/>
              </w:rPr>
              <w:t>.</w:t>
            </w:r>
            <w:r>
              <w:rPr>
                <w:rFonts w:hint="eastAsia" w:ascii="楷体" w:hAnsi="楷体" w:eastAsia="楷体"/>
                <w:color w:val="000000"/>
                <w:sz w:val="24"/>
              </w:rPr>
              <w:t>采用案例化教材教学</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0AA5709E">
            <w:pPr>
              <w:spacing w:before="240" w:line="360" w:lineRule="auto"/>
              <w:jc w:val="center"/>
              <w:rPr>
                <w:rFonts w:ascii="楷体" w:hAnsi="楷体" w:eastAsia="楷体"/>
                <w:color w:val="000000"/>
                <w:sz w:val="24"/>
              </w:rPr>
            </w:pPr>
          </w:p>
        </w:tc>
      </w:tr>
    </w:tbl>
    <w:p w14:paraId="36031225">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2.专业核心课程</w:t>
      </w:r>
    </w:p>
    <w:tbl>
      <w:tblPr>
        <w:tblStyle w:val="6"/>
        <w:tblW w:w="856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709"/>
        <w:gridCol w:w="1738"/>
        <w:gridCol w:w="1667"/>
        <w:gridCol w:w="1753"/>
        <w:gridCol w:w="1695"/>
      </w:tblGrid>
      <w:tr w14:paraId="737068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25537986">
            <w:pPr>
              <w:pStyle w:val="12"/>
              <w:rPr>
                <w:rFonts w:ascii="楷体" w:hAnsi="楷体" w:eastAsia="楷体" w:cs="Times New Roman"/>
                <w:color w:val="000000"/>
                <w:kern w:val="2"/>
                <w:sz w:val="24"/>
                <w:szCs w:val="24"/>
              </w:rPr>
            </w:pPr>
            <w:r>
              <w:rPr>
                <w:rFonts w:ascii="楷体" w:hAnsi="楷体" w:eastAsia="楷体" w:cs="Times New Roman"/>
                <w:color w:val="000000"/>
                <w:kern w:val="2"/>
                <w:sz w:val="24"/>
                <w:szCs w:val="24"/>
              </w:rPr>
              <w:t>课程名称</w:t>
            </w:r>
          </w:p>
        </w:tc>
        <w:tc>
          <w:tcPr>
            <w:tcW w:w="1738" w:type="dxa"/>
            <w:vAlign w:val="center"/>
          </w:tcPr>
          <w:p w14:paraId="6369A60C">
            <w:pPr>
              <w:pStyle w:val="12"/>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课程目标</w:t>
            </w:r>
          </w:p>
        </w:tc>
        <w:tc>
          <w:tcPr>
            <w:tcW w:w="1667" w:type="dxa"/>
            <w:vAlign w:val="center"/>
          </w:tcPr>
          <w:p w14:paraId="5A5C1E7D">
            <w:pPr>
              <w:pStyle w:val="12"/>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主要内容</w:t>
            </w:r>
          </w:p>
        </w:tc>
        <w:tc>
          <w:tcPr>
            <w:tcW w:w="1753" w:type="dxa"/>
            <w:vAlign w:val="center"/>
          </w:tcPr>
          <w:p w14:paraId="6C36DB7D">
            <w:pPr>
              <w:pStyle w:val="12"/>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教学要求</w:t>
            </w:r>
          </w:p>
        </w:tc>
        <w:tc>
          <w:tcPr>
            <w:tcW w:w="1695" w:type="dxa"/>
            <w:vAlign w:val="center"/>
          </w:tcPr>
          <w:p w14:paraId="1A182F2B">
            <w:pPr>
              <w:pStyle w:val="12"/>
              <w:rPr>
                <w:rFonts w:ascii="楷体" w:hAnsi="楷体" w:eastAsia="楷体" w:cs="Times New Roman"/>
                <w:color w:val="000000"/>
                <w:kern w:val="2"/>
                <w:sz w:val="24"/>
                <w:szCs w:val="24"/>
              </w:rPr>
            </w:pPr>
            <w:r>
              <w:rPr>
                <w:rFonts w:ascii="楷体" w:hAnsi="楷体" w:eastAsia="楷体" w:cs="Times New Roman"/>
                <w:color w:val="000000"/>
                <w:kern w:val="2"/>
                <w:sz w:val="24"/>
                <w:szCs w:val="24"/>
              </w:rPr>
              <w:t>备注</w:t>
            </w:r>
          </w:p>
        </w:tc>
      </w:tr>
      <w:tr w14:paraId="0D8F40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2E5EBF64">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数据调研与分析</w:t>
            </w:r>
          </w:p>
        </w:tc>
        <w:tc>
          <w:tcPr>
            <w:tcW w:w="1738" w:type="dxa"/>
            <w:vAlign w:val="center"/>
          </w:tcPr>
          <w:p w14:paraId="590064F4">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本课程的学习，使学生掌握调查方案设计、数据资料的收集、整理、分析和数据分析报告的撰写方法和思路，及运用EXCEL进行数据分析的基本方法。</w:t>
            </w:r>
          </w:p>
        </w:tc>
        <w:tc>
          <w:tcPr>
            <w:tcW w:w="1667" w:type="dxa"/>
            <w:vAlign w:val="center"/>
          </w:tcPr>
          <w:p w14:paraId="78768B44">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调查方案设计、数据资料的收集、数据处理、数据分析、撰写数据分析报告。</w:t>
            </w:r>
          </w:p>
        </w:tc>
        <w:tc>
          <w:tcPr>
            <w:tcW w:w="1753" w:type="dxa"/>
            <w:vAlign w:val="center"/>
          </w:tcPr>
          <w:p w14:paraId="497D6E3A">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以数据分析的过程及顺序形成项目化教学内容，遵循“理论够用、适度，重在应用”的原则。</w:t>
            </w:r>
          </w:p>
        </w:tc>
        <w:tc>
          <w:tcPr>
            <w:tcW w:w="1695" w:type="dxa"/>
            <w:vAlign w:val="center"/>
          </w:tcPr>
          <w:p w14:paraId="7F419CA5">
            <w:pPr>
              <w:pStyle w:val="12"/>
              <w:jc w:val="left"/>
              <w:rPr>
                <w:rFonts w:ascii="楷体" w:hAnsi="楷体" w:eastAsia="楷体" w:cs="Times New Roman"/>
                <w:color w:val="000000"/>
                <w:kern w:val="2"/>
                <w:sz w:val="24"/>
                <w:szCs w:val="24"/>
              </w:rPr>
            </w:pPr>
          </w:p>
        </w:tc>
      </w:tr>
      <w:tr w14:paraId="3B9F61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6CC9A2DC">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营销策划</w:t>
            </w:r>
          </w:p>
        </w:tc>
        <w:tc>
          <w:tcPr>
            <w:tcW w:w="1738" w:type="dxa"/>
            <w:vAlign w:val="center"/>
          </w:tcPr>
          <w:p w14:paraId="51D7B282">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通过实践、实训为主导的教学，使学生了解市场营销策划的流程及其它各种策划方案的主要内容和侧重点。具备从事市场营销基础工作的基本能力。</w:t>
            </w:r>
          </w:p>
        </w:tc>
        <w:tc>
          <w:tcPr>
            <w:tcW w:w="1667" w:type="dxa"/>
            <w:vAlign w:val="center"/>
          </w:tcPr>
          <w:p w14:paraId="180FA93A">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营销策划的程序和框架内容；市场调研策划；战略性营销策划；企业CIS策划；新产品上市策划。</w:t>
            </w:r>
          </w:p>
        </w:tc>
        <w:tc>
          <w:tcPr>
            <w:tcW w:w="1753" w:type="dxa"/>
            <w:vAlign w:val="center"/>
          </w:tcPr>
          <w:p w14:paraId="7166089F">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课程采取理论和实际操作相结合教学模式，以学生就业为导向，在行业专家的指导下，融入最新的案例。采用学生组队，模拟企业流程完成各个实训项目任务。</w:t>
            </w:r>
          </w:p>
        </w:tc>
        <w:tc>
          <w:tcPr>
            <w:tcW w:w="1695" w:type="dxa"/>
            <w:vAlign w:val="center"/>
          </w:tcPr>
          <w:p w14:paraId="2473F297">
            <w:pPr>
              <w:pStyle w:val="12"/>
              <w:jc w:val="left"/>
              <w:rPr>
                <w:rFonts w:ascii="楷体" w:hAnsi="楷体" w:eastAsia="楷体" w:cs="Times New Roman"/>
                <w:color w:val="000000"/>
                <w:kern w:val="2"/>
                <w:sz w:val="24"/>
                <w:szCs w:val="24"/>
              </w:rPr>
            </w:pPr>
          </w:p>
        </w:tc>
      </w:tr>
      <w:tr w14:paraId="77985F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1C43DFBD">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客户关系管理</w:t>
            </w:r>
          </w:p>
        </w:tc>
        <w:tc>
          <w:tcPr>
            <w:tcW w:w="1738" w:type="dxa"/>
            <w:vAlign w:val="center"/>
          </w:tcPr>
          <w:p w14:paraId="4B86E8FA">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本课程以拓展知识，训练职业能力为导向；以适应不同专业对客户管理知识的需求为出发点；以工学结合为切入点，始终以学生为本；以提高教学质量、增强教学效果为直接目的。</w:t>
            </w:r>
          </w:p>
        </w:tc>
        <w:tc>
          <w:tcPr>
            <w:tcW w:w="1667" w:type="dxa"/>
            <w:vAlign w:val="center"/>
          </w:tcPr>
          <w:p w14:paraId="7862EDA8">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寻找潜在客户；进行客户服务管理；进行大客户管理；设计客户体验方案；进行客户满意管理；设计培养客户忠诚度计划；综合项目训练。</w:t>
            </w:r>
          </w:p>
        </w:tc>
        <w:tc>
          <w:tcPr>
            <w:tcW w:w="1753" w:type="dxa"/>
            <w:vAlign w:val="center"/>
          </w:tcPr>
          <w:p w14:paraId="3408566F">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本课程教学设计以工学结合为切入点，适应综合项目化教学理念。本课程特点及其在专业知识结构适应电子商务专业学生的学习。实践与理论相结合，注重学生实训教学。</w:t>
            </w:r>
          </w:p>
        </w:tc>
        <w:tc>
          <w:tcPr>
            <w:tcW w:w="1695" w:type="dxa"/>
            <w:vAlign w:val="center"/>
          </w:tcPr>
          <w:p w14:paraId="6041AD50">
            <w:pPr>
              <w:pStyle w:val="12"/>
              <w:jc w:val="left"/>
              <w:rPr>
                <w:rFonts w:ascii="楷体" w:hAnsi="楷体" w:eastAsia="楷体" w:cs="Times New Roman"/>
                <w:color w:val="000000"/>
                <w:kern w:val="2"/>
                <w:sz w:val="24"/>
                <w:szCs w:val="24"/>
              </w:rPr>
            </w:pPr>
          </w:p>
        </w:tc>
      </w:tr>
      <w:tr w14:paraId="232446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5F934D4F">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销售渠道与终端管理</w:t>
            </w:r>
          </w:p>
        </w:tc>
        <w:tc>
          <w:tcPr>
            <w:tcW w:w="1738" w:type="dxa"/>
            <w:vAlign w:val="center"/>
          </w:tcPr>
          <w:p w14:paraId="0CD51953">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学习过程中了解企业，熟悉销售通路设计与管理方法、工作内容和程序，具备独立开展渠道与终端工作的能力，同时也为学生后续适应工作岗位提供良好的理论和实践基础。</w:t>
            </w:r>
          </w:p>
        </w:tc>
        <w:tc>
          <w:tcPr>
            <w:tcW w:w="1667" w:type="dxa"/>
            <w:vAlign w:val="center"/>
          </w:tcPr>
          <w:p w14:paraId="39AE2FA9">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渠道认知、渠道设计、渠道开发、终端认知、终端选址与设计、终端铺货与陈列、打造良好的终端关系。</w:t>
            </w:r>
          </w:p>
        </w:tc>
        <w:tc>
          <w:tcPr>
            <w:tcW w:w="1753" w:type="dxa"/>
            <w:vAlign w:val="center"/>
          </w:tcPr>
          <w:p w14:paraId="582899B6">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基于工作过程导向的课程内容设计，采用工学结合、真实项目综合实践的教学模式，以充分提升学生的实际操作技能为第一出发点，建立学生的工作知识体系为第二要点。</w:t>
            </w:r>
          </w:p>
        </w:tc>
        <w:tc>
          <w:tcPr>
            <w:tcW w:w="1695" w:type="dxa"/>
          </w:tcPr>
          <w:p w14:paraId="65690FB6">
            <w:pPr>
              <w:pStyle w:val="12"/>
              <w:jc w:val="left"/>
              <w:rPr>
                <w:rFonts w:ascii="楷体" w:hAnsi="楷体" w:eastAsia="楷体" w:cs="Times New Roman"/>
                <w:color w:val="000000"/>
                <w:kern w:val="2"/>
                <w:sz w:val="24"/>
                <w:szCs w:val="24"/>
              </w:rPr>
            </w:pPr>
          </w:p>
        </w:tc>
      </w:tr>
      <w:tr w14:paraId="3AB5C2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61C533C7">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统计基础与数据分析</w:t>
            </w:r>
          </w:p>
        </w:tc>
        <w:tc>
          <w:tcPr>
            <w:tcW w:w="1738" w:type="dxa"/>
            <w:vAlign w:val="center"/>
          </w:tcPr>
          <w:p w14:paraId="330DA916">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掌握统计学基础知识；掌握商务数据的来源与采集；掌握市场数据、运营数据、商品数据的采集与分析方案的制定；掌握客户画像分析；掌握常见的几种数据可视化分析方法。</w:t>
            </w:r>
          </w:p>
        </w:tc>
        <w:tc>
          <w:tcPr>
            <w:tcW w:w="1667" w:type="dxa"/>
            <w:vAlign w:val="center"/>
          </w:tcPr>
          <w:p w14:paraId="7271727A">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理论基础；数据采集与分析方案制定；市场数据分析；运营数据分析；产品数据分析；数据监控与数据可视化；数据预测；制作数据分析报告。</w:t>
            </w:r>
          </w:p>
        </w:tc>
        <w:tc>
          <w:tcPr>
            <w:tcW w:w="1753" w:type="dxa"/>
            <w:vAlign w:val="center"/>
          </w:tcPr>
          <w:p w14:paraId="003B6A5D">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通过工学结合、课程综合实践项目的教学模式使学生通过数据分析发现企业内部的不足，客户体验的不足，营销手段的不足等，帮助企业改善优化客户体验、产品销量等。</w:t>
            </w:r>
          </w:p>
        </w:tc>
        <w:tc>
          <w:tcPr>
            <w:tcW w:w="1695" w:type="dxa"/>
          </w:tcPr>
          <w:p w14:paraId="1434D266">
            <w:pPr>
              <w:pStyle w:val="12"/>
              <w:jc w:val="left"/>
              <w:rPr>
                <w:rFonts w:ascii="楷体" w:hAnsi="楷体" w:eastAsia="楷体" w:cs="Times New Roman"/>
                <w:color w:val="000000"/>
                <w:kern w:val="2"/>
                <w:sz w:val="24"/>
                <w:szCs w:val="24"/>
              </w:rPr>
            </w:pPr>
          </w:p>
        </w:tc>
      </w:tr>
      <w:tr w14:paraId="310CF6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44AE41E9">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销售管理</w:t>
            </w:r>
          </w:p>
        </w:tc>
        <w:tc>
          <w:tcPr>
            <w:tcW w:w="1738" w:type="dxa"/>
            <w:vAlign w:val="center"/>
          </w:tcPr>
          <w:p w14:paraId="24DAA08B">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系统地掌握销售管理的基本理论、基本知识和基本方法；树立科学的销售管理理念，既注重销售管理理论的传承，又注重利用销售理论分析各类社会组织的客观实际。</w:t>
            </w:r>
          </w:p>
        </w:tc>
        <w:tc>
          <w:tcPr>
            <w:tcW w:w="1667" w:type="dxa"/>
            <w:vAlign w:val="center"/>
          </w:tcPr>
          <w:p w14:paraId="465B17F1">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掌握销售管理的重要知识，如销售预测、销售计划、销售人员的组织、招聘、考核与激励、销售区域与竞赛管理、客户关系管理等，更能利用各种销售管理理论解决实际问题。</w:t>
            </w:r>
          </w:p>
        </w:tc>
        <w:tc>
          <w:tcPr>
            <w:tcW w:w="1753" w:type="dxa"/>
            <w:vAlign w:val="center"/>
          </w:tcPr>
          <w:p w14:paraId="294F76D0">
            <w:pPr>
              <w:pStyle w:val="12"/>
              <w:jc w:val="left"/>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具体教学方法为理论讲授、案例分析、多媒体教学、小组讨论。以培养实用型、技能型人才为出发点，坚持销售管理基础理论“必需、够用”。</w:t>
            </w:r>
          </w:p>
        </w:tc>
        <w:tc>
          <w:tcPr>
            <w:tcW w:w="1695" w:type="dxa"/>
          </w:tcPr>
          <w:p w14:paraId="69450E70">
            <w:pPr>
              <w:pStyle w:val="12"/>
              <w:jc w:val="left"/>
              <w:rPr>
                <w:rFonts w:ascii="楷体" w:hAnsi="楷体" w:eastAsia="楷体" w:cs="Times New Roman"/>
                <w:color w:val="000000"/>
                <w:kern w:val="2"/>
                <w:sz w:val="24"/>
                <w:szCs w:val="24"/>
              </w:rPr>
            </w:pPr>
          </w:p>
        </w:tc>
      </w:tr>
    </w:tbl>
    <w:p w14:paraId="6E31DE76">
      <w:pPr>
        <w:spacing w:before="240"/>
        <w:ind w:firstLine="280" w:firstLineChars="100"/>
        <w:outlineLvl w:val="2"/>
        <w:rPr>
          <w:rFonts w:hint="eastAsia" w:ascii="楷体_GB2312" w:hAnsi="楷体" w:eastAsia="楷体_GB2312"/>
          <w:color w:val="000000"/>
          <w:sz w:val="28"/>
          <w:szCs w:val="28"/>
        </w:rPr>
      </w:pPr>
      <w:r>
        <w:rPr>
          <w:rFonts w:hint="eastAsia" w:ascii="楷体_GB2312" w:hAnsi="楷体" w:eastAsia="楷体_GB2312"/>
          <w:color w:val="000000"/>
          <w:sz w:val="28"/>
          <w:szCs w:val="28"/>
        </w:rPr>
        <w:t>3.其他专业课程</w:t>
      </w:r>
    </w:p>
    <w:tbl>
      <w:tblPr>
        <w:tblStyle w:val="6"/>
        <w:tblW w:w="861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722"/>
        <w:gridCol w:w="1740"/>
        <w:gridCol w:w="1695"/>
        <w:gridCol w:w="1725"/>
        <w:gridCol w:w="1735"/>
      </w:tblGrid>
      <w:tr w14:paraId="57122F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1722" w:type="dxa"/>
            <w:vAlign w:val="center"/>
          </w:tcPr>
          <w:p w14:paraId="35059F36">
            <w:pPr>
              <w:pStyle w:val="12"/>
              <w:jc w:val="center"/>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课程名称</w:t>
            </w:r>
          </w:p>
        </w:tc>
        <w:tc>
          <w:tcPr>
            <w:tcW w:w="1740" w:type="dxa"/>
            <w:vAlign w:val="center"/>
          </w:tcPr>
          <w:p w14:paraId="1ADEE421">
            <w:pPr>
              <w:pStyle w:val="12"/>
              <w:jc w:val="center"/>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课程目标</w:t>
            </w:r>
          </w:p>
        </w:tc>
        <w:tc>
          <w:tcPr>
            <w:tcW w:w="1695" w:type="dxa"/>
            <w:vAlign w:val="center"/>
          </w:tcPr>
          <w:p w14:paraId="006E2B54">
            <w:pPr>
              <w:pStyle w:val="12"/>
              <w:jc w:val="center"/>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主要内容</w:t>
            </w:r>
          </w:p>
        </w:tc>
        <w:tc>
          <w:tcPr>
            <w:tcW w:w="1725" w:type="dxa"/>
            <w:vAlign w:val="center"/>
          </w:tcPr>
          <w:p w14:paraId="5D57799C">
            <w:pPr>
              <w:pStyle w:val="12"/>
              <w:jc w:val="center"/>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教学要求</w:t>
            </w:r>
          </w:p>
        </w:tc>
        <w:tc>
          <w:tcPr>
            <w:tcW w:w="1735" w:type="dxa"/>
            <w:vAlign w:val="center"/>
          </w:tcPr>
          <w:p w14:paraId="6ABD0CBE">
            <w:pPr>
              <w:pStyle w:val="12"/>
              <w:jc w:val="center"/>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备注</w:t>
            </w:r>
          </w:p>
        </w:tc>
      </w:tr>
      <w:tr w14:paraId="66F98E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1722" w:type="dxa"/>
            <w:vAlign w:val="center"/>
          </w:tcPr>
          <w:p w14:paraId="509A3EE1">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经济学基础</w:t>
            </w:r>
          </w:p>
        </w:tc>
        <w:tc>
          <w:tcPr>
            <w:tcW w:w="1740" w:type="dxa"/>
            <w:vAlign w:val="center"/>
          </w:tcPr>
          <w:p w14:paraId="1A0B742A">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掌握经济学的基本原理,为学好与运用财经管理类专业知识和技能服务；能够根据经济学的基本理论知识和技能,对市场供求发展趋势做出科学合理的预测。</w:t>
            </w:r>
          </w:p>
        </w:tc>
        <w:tc>
          <w:tcPr>
            <w:tcW w:w="1695" w:type="dxa"/>
            <w:vAlign w:val="center"/>
          </w:tcPr>
          <w:p w14:paraId="33E91ED0">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供求论﹑消费论、生产论﹑成本论﹑市场论﹑要素价格论﹑一般均衡与福利经济学﹑市场失灵等内容。</w:t>
            </w:r>
          </w:p>
        </w:tc>
        <w:tc>
          <w:tcPr>
            <w:tcW w:w="1725" w:type="dxa"/>
            <w:vAlign w:val="center"/>
          </w:tcPr>
          <w:p w14:paraId="055DDA58">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还原经济学“生活化”本质，注重知识的实用性和与生活的贴近性，突出学生的经济理念、经济思维素质的培养。着重提高学生运用经济理论分析现实经济现象、解决经济问题。</w:t>
            </w:r>
          </w:p>
        </w:tc>
        <w:tc>
          <w:tcPr>
            <w:tcW w:w="1735" w:type="dxa"/>
          </w:tcPr>
          <w:p w14:paraId="6C6CD8DA">
            <w:pPr>
              <w:pStyle w:val="12"/>
              <w:jc w:val="left"/>
              <w:rPr>
                <w:rFonts w:hint="eastAsia" w:ascii="楷体" w:hAnsi="楷体" w:eastAsia="楷体" w:cs="楷体"/>
                <w:color w:val="000000"/>
                <w:kern w:val="2"/>
                <w:sz w:val="24"/>
                <w:szCs w:val="24"/>
              </w:rPr>
            </w:pPr>
          </w:p>
        </w:tc>
      </w:tr>
      <w:tr w14:paraId="7494B6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1722" w:type="dxa"/>
            <w:vAlign w:val="center"/>
          </w:tcPr>
          <w:p w14:paraId="3044481F">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企业管理基础</w:t>
            </w:r>
          </w:p>
        </w:tc>
        <w:tc>
          <w:tcPr>
            <w:tcW w:w="1740" w:type="dxa"/>
            <w:vAlign w:val="center"/>
          </w:tcPr>
          <w:p w14:paraId="2D994286">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能进行企业登记的网上预评和网上申报，能识别企业所面临环境的不确定性程度，能针对企业的内外部环境进行SWOT分析。能划分企业管理的基本职能，能承担管理者职责。</w:t>
            </w:r>
          </w:p>
        </w:tc>
        <w:tc>
          <w:tcPr>
            <w:tcW w:w="1695" w:type="dxa"/>
            <w:vAlign w:val="center"/>
          </w:tcPr>
          <w:p w14:paraId="3DD148C7">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1.企业与环境分析；2.管理与管理者；3.管理理论的发展；4.企业目标与计划；5.科学决策与战略；6.组织结构与变革；7.领导方法与艺术；8. 控制过程与方法。</w:t>
            </w:r>
          </w:p>
        </w:tc>
        <w:tc>
          <w:tcPr>
            <w:tcW w:w="1725" w:type="dxa"/>
            <w:vAlign w:val="center"/>
          </w:tcPr>
          <w:p w14:paraId="48E98630">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1.以工学结合为切入点，作好课程建设规划；2.根据职业岗位的需求情况，搭建职业行动能力框架；3.实施任务导向，开发学习领域，进行教学情景设计。</w:t>
            </w:r>
          </w:p>
        </w:tc>
        <w:tc>
          <w:tcPr>
            <w:tcW w:w="1735" w:type="dxa"/>
            <w:vAlign w:val="center"/>
          </w:tcPr>
          <w:p w14:paraId="0AC6C72C">
            <w:pPr>
              <w:pStyle w:val="12"/>
              <w:jc w:val="left"/>
              <w:rPr>
                <w:rFonts w:hint="eastAsia" w:ascii="楷体" w:hAnsi="楷体" w:eastAsia="楷体" w:cs="楷体"/>
                <w:color w:val="000000"/>
                <w:kern w:val="2"/>
                <w:sz w:val="24"/>
                <w:szCs w:val="24"/>
              </w:rPr>
            </w:pPr>
          </w:p>
        </w:tc>
      </w:tr>
      <w:tr w14:paraId="61361C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1722" w:type="dxa"/>
            <w:vAlign w:val="center"/>
          </w:tcPr>
          <w:p w14:paraId="6894FDE2">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市场营销理论与实务</w:t>
            </w:r>
          </w:p>
        </w:tc>
        <w:tc>
          <w:tcPr>
            <w:tcW w:w="1740" w:type="dxa"/>
            <w:vAlign w:val="center"/>
          </w:tcPr>
          <w:p w14:paraId="550074DE">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通过本课程的学习能够熟悉营销理论、工作流程及职责；能够设计企业市场营销战略方案；通过市场环境分析，评价市场机会与威胁，提出应对措施。</w:t>
            </w:r>
          </w:p>
        </w:tc>
        <w:tc>
          <w:tcPr>
            <w:tcW w:w="1695" w:type="dxa"/>
            <w:vAlign w:val="center"/>
          </w:tcPr>
          <w:p w14:paraId="43A94803">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1.树立现代市场营销理念；2.市场营销战略方案制定的步骤和程序；3.弄清市场营销环境要素，把握机会，化解威胁；4.消费者购买行为特征及其购买决策过程。</w:t>
            </w:r>
          </w:p>
        </w:tc>
        <w:tc>
          <w:tcPr>
            <w:tcW w:w="1725" w:type="dxa"/>
            <w:vAlign w:val="center"/>
          </w:tcPr>
          <w:p w14:paraId="3D83ADDC">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1.以培养实用型、技术型人才为出发点，坚持营销基础理论“必需、够用”；2.理论和实践紧密结合，采用多种教学方法与手段，学生多讲、多练，提高学生实际动手能力。</w:t>
            </w:r>
          </w:p>
        </w:tc>
        <w:tc>
          <w:tcPr>
            <w:tcW w:w="1735" w:type="dxa"/>
            <w:vAlign w:val="center"/>
          </w:tcPr>
          <w:p w14:paraId="12C2CD89">
            <w:pPr>
              <w:pStyle w:val="12"/>
              <w:jc w:val="left"/>
              <w:rPr>
                <w:rFonts w:hint="eastAsia" w:ascii="楷体" w:hAnsi="楷体" w:eastAsia="楷体" w:cs="楷体"/>
                <w:color w:val="000000"/>
                <w:kern w:val="2"/>
                <w:sz w:val="24"/>
                <w:szCs w:val="24"/>
              </w:rPr>
            </w:pPr>
          </w:p>
        </w:tc>
      </w:tr>
      <w:tr w14:paraId="669706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1722" w:type="dxa"/>
            <w:vAlign w:val="center"/>
          </w:tcPr>
          <w:p w14:paraId="31846B9A">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消费心理应用</w:t>
            </w:r>
          </w:p>
        </w:tc>
        <w:tc>
          <w:tcPr>
            <w:tcW w:w="1740" w:type="dxa"/>
            <w:vAlign w:val="center"/>
          </w:tcPr>
          <w:p w14:paraId="7A231F8E">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使学生掌握商品营销者和商品购买者心理活动的产生过程，为从事具体的营销活动提出有针对性地营销计划和方案；增强对营销实践的感性认识，提高其实际动手能力和操作技巧。</w:t>
            </w:r>
          </w:p>
        </w:tc>
        <w:tc>
          <w:tcPr>
            <w:tcW w:w="1695" w:type="dxa"/>
            <w:vAlign w:val="center"/>
          </w:tcPr>
          <w:p w14:paraId="2B9CB3FD">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1.消费心理应用认知；2.消费者心理活动过程分析；3.消费者个性心理特征分析；4.消费者购买动机与行为分析；5.消费者群体与消费心理分析等。</w:t>
            </w:r>
          </w:p>
        </w:tc>
        <w:tc>
          <w:tcPr>
            <w:tcW w:w="1725" w:type="dxa"/>
            <w:vAlign w:val="center"/>
          </w:tcPr>
          <w:p w14:paraId="176A794F">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本课程教学设计以工学结合为切入点，以培养学生营销能力为目标，采用在课程开始授课之前，各授课班级分别分成若干学习小组，根据消费者心理特征与行为，设计营销方案。</w:t>
            </w:r>
          </w:p>
        </w:tc>
        <w:tc>
          <w:tcPr>
            <w:tcW w:w="1735" w:type="dxa"/>
            <w:vAlign w:val="center"/>
          </w:tcPr>
          <w:p w14:paraId="10C5125B">
            <w:pPr>
              <w:pStyle w:val="12"/>
              <w:jc w:val="left"/>
              <w:rPr>
                <w:rFonts w:hint="eastAsia" w:ascii="楷体" w:hAnsi="楷体" w:eastAsia="楷体" w:cs="楷体"/>
                <w:color w:val="000000"/>
                <w:kern w:val="2"/>
                <w:sz w:val="24"/>
                <w:szCs w:val="24"/>
              </w:rPr>
            </w:pPr>
          </w:p>
        </w:tc>
      </w:tr>
      <w:tr w14:paraId="49C7E0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1722" w:type="dxa"/>
            <w:vAlign w:val="center"/>
          </w:tcPr>
          <w:p w14:paraId="4E4A481C">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网络营销基础与实践</w:t>
            </w:r>
          </w:p>
        </w:tc>
        <w:tc>
          <w:tcPr>
            <w:tcW w:w="1740" w:type="dxa"/>
            <w:vAlign w:val="center"/>
          </w:tcPr>
          <w:p w14:paraId="51338413">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通过工学结合、真实项目综合实践的教学模式使学生在学习过程中了解企业，掌握开展网络营销所需要具备的基本知识与技能，熟练使用目前企业常用的网络营销方法与工具。</w:t>
            </w:r>
          </w:p>
        </w:tc>
        <w:tc>
          <w:tcPr>
            <w:tcW w:w="1695" w:type="dxa"/>
            <w:vAlign w:val="center"/>
          </w:tcPr>
          <w:p w14:paraId="409ACBAC">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1.认识网络营销；2.网络营销市场定位；3.企业网络营销平台建设；4.企业网络推广；5.网络创业实践；6.真实项目：**公司网络营销方案设计。</w:t>
            </w:r>
          </w:p>
        </w:tc>
        <w:tc>
          <w:tcPr>
            <w:tcW w:w="1725" w:type="dxa"/>
            <w:vAlign w:val="center"/>
          </w:tcPr>
          <w:p w14:paraId="104BEF7F">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现场教学，以不同的案例为载体，教师示范和学生分组操作训练互动，学生提问与教师解答、指导有机结合，让学生在“教”与“学”过程中，学习相关技术。</w:t>
            </w:r>
          </w:p>
        </w:tc>
        <w:tc>
          <w:tcPr>
            <w:tcW w:w="1735" w:type="dxa"/>
            <w:vAlign w:val="center"/>
          </w:tcPr>
          <w:p w14:paraId="05837F59">
            <w:pPr>
              <w:pStyle w:val="12"/>
              <w:jc w:val="left"/>
              <w:rPr>
                <w:rFonts w:hint="eastAsia" w:ascii="楷体" w:hAnsi="楷体" w:eastAsia="楷体" w:cs="楷体"/>
                <w:color w:val="000000"/>
                <w:kern w:val="2"/>
                <w:sz w:val="24"/>
                <w:szCs w:val="24"/>
              </w:rPr>
            </w:pPr>
          </w:p>
        </w:tc>
      </w:tr>
      <w:tr w14:paraId="64967D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1722" w:type="dxa"/>
            <w:vAlign w:val="center"/>
          </w:tcPr>
          <w:p w14:paraId="41B0BDF3">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新媒体营销</w:t>
            </w:r>
          </w:p>
        </w:tc>
        <w:tc>
          <w:tcPr>
            <w:tcW w:w="1740" w:type="dxa"/>
            <w:vAlign w:val="center"/>
          </w:tcPr>
          <w:p w14:paraId="4500C798">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使学生了解的相关概念和理念，全面掌握新媒体营销理论基础；提升学生的实践能力和思考创新能力；培养学生对微信公众平台编辑、微信小程序开发、小红书引流等新媒体工具。</w:t>
            </w:r>
          </w:p>
        </w:tc>
        <w:tc>
          <w:tcPr>
            <w:tcW w:w="1695" w:type="dxa"/>
            <w:vAlign w:val="center"/>
          </w:tcPr>
          <w:p w14:paraId="5079A6AD">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1.微信公众号运营；2.微信小程序开发；3.视频剪辑；4.小红书运营；5.二维码制作；6.微博运营。</w:t>
            </w:r>
          </w:p>
        </w:tc>
        <w:tc>
          <w:tcPr>
            <w:tcW w:w="1725" w:type="dxa"/>
            <w:vAlign w:val="center"/>
          </w:tcPr>
          <w:p w14:paraId="674AB170">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采用个人与小组结合的实训项目，形成理论基础学习、模拟运营练习、综合实操检验的递进培养模式，培养学生对各新媒体工具的实操能力。</w:t>
            </w:r>
          </w:p>
        </w:tc>
        <w:tc>
          <w:tcPr>
            <w:tcW w:w="1735" w:type="dxa"/>
          </w:tcPr>
          <w:p w14:paraId="663EC5F8">
            <w:pPr>
              <w:pStyle w:val="12"/>
              <w:jc w:val="left"/>
              <w:rPr>
                <w:rFonts w:hint="eastAsia" w:ascii="楷体" w:hAnsi="楷体" w:eastAsia="楷体" w:cs="楷体"/>
                <w:color w:val="000000"/>
                <w:kern w:val="2"/>
                <w:sz w:val="24"/>
                <w:szCs w:val="24"/>
              </w:rPr>
            </w:pPr>
          </w:p>
        </w:tc>
      </w:tr>
      <w:tr w14:paraId="4BEC3C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1722" w:type="dxa"/>
            <w:vAlign w:val="center"/>
          </w:tcPr>
          <w:p w14:paraId="246EC70E">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展会策划实务</w:t>
            </w:r>
          </w:p>
        </w:tc>
        <w:tc>
          <w:tcPr>
            <w:tcW w:w="1740" w:type="dxa"/>
            <w:vAlign w:val="center"/>
          </w:tcPr>
          <w:p w14:paraId="4E02E390">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课程的目标在于使学生掌握会展策划实务的基本知识和核心技能，具备较强的会展策划管理和实践操作能力，掌握实际会展工作相关业务的基本技巧。</w:t>
            </w:r>
          </w:p>
        </w:tc>
        <w:tc>
          <w:tcPr>
            <w:tcW w:w="1695" w:type="dxa"/>
            <w:vAlign w:val="center"/>
          </w:tcPr>
          <w:p w14:paraId="6B07F460">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1.参展目标计划制定；2.贸易展会选择要素，明确展会参加途径；3.展前市场调查、展品、资料等准备工作；4.对参展人员进行相关培训；5.制定展会推广计划。</w:t>
            </w:r>
          </w:p>
        </w:tc>
        <w:tc>
          <w:tcPr>
            <w:tcW w:w="1725" w:type="dxa"/>
            <w:vAlign w:val="center"/>
          </w:tcPr>
          <w:p w14:paraId="701C664A">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本课程在教学过程中应注重应用性和操作性，不仅应该对会展策划实务概念、规律、原理和方法进行必要的讲授，还应该注意理论联系实际，培养学生综合分析和实操应用能力。</w:t>
            </w:r>
          </w:p>
        </w:tc>
        <w:tc>
          <w:tcPr>
            <w:tcW w:w="1735" w:type="dxa"/>
            <w:vAlign w:val="center"/>
          </w:tcPr>
          <w:p w14:paraId="2B50204B">
            <w:pPr>
              <w:pStyle w:val="12"/>
              <w:jc w:val="left"/>
              <w:rPr>
                <w:rFonts w:hint="eastAsia" w:ascii="楷体" w:hAnsi="楷体" w:eastAsia="楷体" w:cs="楷体"/>
                <w:color w:val="000000"/>
                <w:kern w:val="2"/>
                <w:sz w:val="24"/>
                <w:szCs w:val="24"/>
              </w:rPr>
            </w:pPr>
          </w:p>
        </w:tc>
      </w:tr>
      <w:tr w14:paraId="603D5B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1722" w:type="dxa"/>
            <w:vAlign w:val="center"/>
          </w:tcPr>
          <w:p w14:paraId="420B13D1">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短视频制作与运营</w:t>
            </w:r>
          </w:p>
        </w:tc>
        <w:tc>
          <w:tcPr>
            <w:tcW w:w="1740" w:type="dxa"/>
            <w:vAlign w:val="center"/>
          </w:tcPr>
          <w:p w14:paraId="1F13C419">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培养具有一定的视频美感和综合实践能力，掌握短视频必备理论知识与专业剪辑技能，具备短视频各大主流平台的运营技巧，了解商业变现方式的综合型营销人才。</w:t>
            </w:r>
          </w:p>
        </w:tc>
        <w:tc>
          <w:tcPr>
            <w:tcW w:w="1695" w:type="dxa"/>
            <w:vAlign w:val="center"/>
          </w:tcPr>
          <w:p w14:paraId="556E9201">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短视频方案策划、短视频分镜脚本撰写、短视频拍摄、短视频剪辑技巧、短视频运营技巧等。</w:t>
            </w:r>
          </w:p>
        </w:tc>
        <w:tc>
          <w:tcPr>
            <w:tcW w:w="1725" w:type="dxa"/>
            <w:vAlign w:val="center"/>
          </w:tcPr>
          <w:p w14:paraId="392BAA02">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以职业能力为导向，围绕策划、拍摄、制作、运营四个方面并结合实际案例分析、项目化教学、团队协作、实战模拟等进行教学内容的开展。让学生实现做中学，学中做。</w:t>
            </w:r>
          </w:p>
        </w:tc>
        <w:tc>
          <w:tcPr>
            <w:tcW w:w="1735" w:type="dxa"/>
          </w:tcPr>
          <w:p w14:paraId="5D89FCA3">
            <w:pPr>
              <w:pStyle w:val="12"/>
              <w:jc w:val="left"/>
              <w:rPr>
                <w:rFonts w:hint="eastAsia" w:ascii="楷体" w:hAnsi="楷体" w:eastAsia="楷体" w:cs="楷体"/>
                <w:color w:val="000000"/>
                <w:kern w:val="2"/>
                <w:sz w:val="24"/>
                <w:szCs w:val="24"/>
              </w:rPr>
            </w:pPr>
          </w:p>
        </w:tc>
      </w:tr>
      <w:tr w14:paraId="3A61B7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1722" w:type="dxa"/>
            <w:vAlign w:val="center"/>
          </w:tcPr>
          <w:p w14:paraId="190922E6">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推销与谈判技术</w:t>
            </w:r>
          </w:p>
        </w:tc>
        <w:tc>
          <w:tcPr>
            <w:tcW w:w="1740" w:type="dxa"/>
            <w:vAlign w:val="center"/>
          </w:tcPr>
          <w:p w14:paraId="7D626D19">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通过课程的学习，使学生熟悉推销的一些基本概念、基本理论和方法，掌握推销中常用的方法、策略与技巧；通过教学过程中的案例分析及推销实践，强化学生的职业素质。</w:t>
            </w:r>
          </w:p>
          <w:p w14:paraId="0B87A97A">
            <w:pPr>
              <w:pStyle w:val="12"/>
              <w:jc w:val="left"/>
              <w:rPr>
                <w:rFonts w:hint="eastAsia" w:ascii="楷体" w:hAnsi="楷体" w:eastAsia="楷体" w:cs="楷体"/>
                <w:color w:val="000000"/>
                <w:kern w:val="2"/>
                <w:sz w:val="24"/>
                <w:szCs w:val="24"/>
              </w:rPr>
            </w:pPr>
          </w:p>
        </w:tc>
        <w:tc>
          <w:tcPr>
            <w:tcW w:w="1695" w:type="dxa"/>
            <w:vAlign w:val="center"/>
          </w:tcPr>
          <w:p w14:paraId="2600DFF4">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1.推销认知：建立推销思维；2.推销方式与推销模式；3.推销准备；4.寻找与约见客户；5.推销洽谈的时机与策略。</w:t>
            </w:r>
          </w:p>
        </w:tc>
        <w:tc>
          <w:tcPr>
            <w:tcW w:w="1725" w:type="dxa"/>
            <w:vAlign w:val="center"/>
          </w:tcPr>
          <w:p w14:paraId="2F5A3550">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以工学结合为切入点，理论结合实践为导向，采用各学习小组合作完成实训项目任务的形式，形成理论基础学习、情景演练熟悉、实战推销检验的递进培养模式。</w:t>
            </w:r>
          </w:p>
        </w:tc>
        <w:tc>
          <w:tcPr>
            <w:tcW w:w="1735" w:type="dxa"/>
          </w:tcPr>
          <w:p w14:paraId="1E22A43E">
            <w:pPr>
              <w:pStyle w:val="12"/>
              <w:jc w:val="left"/>
              <w:rPr>
                <w:rFonts w:hint="eastAsia" w:ascii="楷体" w:hAnsi="楷体" w:eastAsia="楷体" w:cs="楷体"/>
                <w:color w:val="000000"/>
                <w:kern w:val="2"/>
                <w:sz w:val="24"/>
                <w:szCs w:val="24"/>
              </w:rPr>
            </w:pPr>
          </w:p>
        </w:tc>
      </w:tr>
      <w:tr w14:paraId="794DCB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1722" w:type="dxa"/>
            <w:vAlign w:val="center"/>
          </w:tcPr>
          <w:p w14:paraId="7B56A484">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企业法律实务</w:t>
            </w:r>
          </w:p>
        </w:tc>
        <w:tc>
          <w:tcPr>
            <w:tcW w:w="1740" w:type="dxa"/>
            <w:vAlign w:val="center"/>
          </w:tcPr>
          <w:p w14:paraId="67062EAF">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本课程以企业实际职业岗位对工作人员的法律知识和能力要求为依据，使学生了解与企业经营管理工作最为密切的主要法律知识，增强学生的社会主义经济法制观念，提高学生的职业能力和素养。</w:t>
            </w:r>
          </w:p>
        </w:tc>
        <w:tc>
          <w:tcPr>
            <w:tcW w:w="1695" w:type="dxa"/>
            <w:vAlign w:val="center"/>
          </w:tcPr>
          <w:p w14:paraId="5119B98E">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1.企业法律基础知识；2.企业组织及运行法律制度与实务；3.企业交易与担保法律制度与实务；4.企业工业产权法律制度与实务；5.企业有关权益保护法律制度与实务。</w:t>
            </w:r>
          </w:p>
        </w:tc>
        <w:tc>
          <w:tcPr>
            <w:tcW w:w="1725" w:type="dxa"/>
            <w:vAlign w:val="center"/>
          </w:tcPr>
          <w:p w14:paraId="0C28BE08">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具体教学方法为理论讲授、案例分析、多媒体教学、小组讨论。以培养实用型、技能型人才为出发点，坚持营销人员懂得相关法律法规、树立遵纪守法的意识。</w:t>
            </w:r>
          </w:p>
        </w:tc>
        <w:tc>
          <w:tcPr>
            <w:tcW w:w="1735" w:type="dxa"/>
          </w:tcPr>
          <w:p w14:paraId="7488ED37">
            <w:pPr>
              <w:pStyle w:val="12"/>
              <w:jc w:val="left"/>
              <w:rPr>
                <w:rFonts w:hint="eastAsia" w:ascii="楷体" w:hAnsi="楷体" w:eastAsia="楷体" w:cs="楷体"/>
                <w:color w:val="000000"/>
                <w:kern w:val="2"/>
                <w:sz w:val="24"/>
                <w:szCs w:val="24"/>
              </w:rPr>
            </w:pPr>
          </w:p>
        </w:tc>
      </w:tr>
      <w:tr w14:paraId="621634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1722" w:type="dxa"/>
            <w:vAlign w:val="center"/>
          </w:tcPr>
          <w:p w14:paraId="2028751F">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商务礼仪</w:t>
            </w:r>
          </w:p>
        </w:tc>
        <w:tc>
          <w:tcPr>
            <w:tcW w:w="1740" w:type="dxa"/>
            <w:vAlign w:val="center"/>
          </w:tcPr>
          <w:p w14:paraId="1D3BD48B">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使学生具备基本的礼仪素养，掌握现代交际的基本礼仪规范；掌握各类礼仪的基本技巧、规范及操作方法，能以良好的个人风貌得体地与人交往，更好地胜任职业岗位工作。</w:t>
            </w:r>
          </w:p>
        </w:tc>
        <w:tc>
          <w:tcPr>
            <w:tcW w:w="1695" w:type="dxa"/>
            <w:vAlign w:val="center"/>
          </w:tcPr>
          <w:p w14:paraId="098CD4E5">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1.初识商务礼仪；2.职业形象礼仪；3.商务交往礼仪；4.商务拜访接待礼仪；5.商务宴请礼仪；6.商务仪式礼仪；商务礼仪综合实训。</w:t>
            </w:r>
          </w:p>
        </w:tc>
        <w:tc>
          <w:tcPr>
            <w:tcW w:w="1725" w:type="dxa"/>
            <w:vAlign w:val="center"/>
          </w:tcPr>
          <w:p w14:paraId="286BA869">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强调教师引导，学生为中心的教学模式，注重学生自主学习和应用能力的培养，实行讨论教学、案例教学、情景模拟教学等方法，充分调动学生学习的积极性，激发学生的学习动机。</w:t>
            </w:r>
          </w:p>
        </w:tc>
        <w:tc>
          <w:tcPr>
            <w:tcW w:w="1735" w:type="dxa"/>
          </w:tcPr>
          <w:p w14:paraId="6D314681">
            <w:pPr>
              <w:pStyle w:val="12"/>
              <w:jc w:val="left"/>
              <w:rPr>
                <w:rFonts w:hint="eastAsia" w:ascii="楷体" w:hAnsi="楷体" w:eastAsia="楷体" w:cs="楷体"/>
                <w:color w:val="000000"/>
                <w:kern w:val="2"/>
                <w:sz w:val="24"/>
                <w:szCs w:val="24"/>
              </w:rPr>
            </w:pPr>
          </w:p>
        </w:tc>
      </w:tr>
      <w:tr w14:paraId="19A127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1722" w:type="dxa"/>
            <w:vAlign w:val="center"/>
          </w:tcPr>
          <w:p w14:paraId="01A3C33D">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公共关系</w:t>
            </w:r>
          </w:p>
        </w:tc>
        <w:tc>
          <w:tcPr>
            <w:tcW w:w="1740" w:type="dxa"/>
            <w:vAlign w:val="center"/>
          </w:tcPr>
          <w:p w14:paraId="325A88E5">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通过本课程的教学，使学生树立公关意识，基本掌握公关原理和方法；具有一定的形象管理能力、公关策划能力、沟通协调关系能力和良好的公关素养。</w:t>
            </w:r>
          </w:p>
        </w:tc>
        <w:tc>
          <w:tcPr>
            <w:tcW w:w="1695" w:type="dxa"/>
            <w:vAlign w:val="center"/>
          </w:tcPr>
          <w:p w14:paraId="445DCF0A">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1.认识公共关系；2.识别</w:t>
            </w:r>
            <w:r>
              <w:rPr>
                <w:rFonts w:hint="eastAsia" w:ascii="楷体" w:hAnsi="楷体" w:eastAsia="楷体" w:cs="楷体"/>
                <w:color w:val="000000"/>
                <w:kern w:val="2"/>
                <w:sz w:val="24"/>
                <w:szCs w:val="24"/>
                <w:lang w:eastAsia="zh-CN"/>
              </w:rPr>
              <w:t>公共</w:t>
            </w:r>
            <w:r>
              <w:rPr>
                <w:rFonts w:hint="eastAsia" w:ascii="楷体" w:hAnsi="楷体" w:eastAsia="楷体" w:cs="楷体"/>
                <w:color w:val="000000"/>
                <w:kern w:val="2"/>
                <w:sz w:val="24"/>
                <w:szCs w:val="24"/>
              </w:rPr>
              <w:t>关系主体与客体；3.公共关系传播；4.公共关系谈判与沟通；5.协调组织内部公共关系；6.协调组织外部公共关系等。</w:t>
            </w:r>
          </w:p>
        </w:tc>
        <w:tc>
          <w:tcPr>
            <w:tcW w:w="1725" w:type="dxa"/>
            <w:vAlign w:val="center"/>
          </w:tcPr>
          <w:p w14:paraId="563C20AC">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主要教学模式为案例教学、社会实践。通过了解实践、联系实践、亲身实践等方式、手段 ,提高学生的素质和能力。具体教学方法为理论讲授、案例分析、多媒体教学、小组讨论。</w:t>
            </w:r>
          </w:p>
        </w:tc>
        <w:tc>
          <w:tcPr>
            <w:tcW w:w="1735" w:type="dxa"/>
          </w:tcPr>
          <w:p w14:paraId="21A31C22">
            <w:pPr>
              <w:pStyle w:val="12"/>
              <w:jc w:val="left"/>
              <w:rPr>
                <w:rFonts w:hint="eastAsia" w:ascii="楷体" w:hAnsi="楷体" w:eastAsia="楷体" w:cs="楷体"/>
                <w:color w:val="000000"/>
                <w:kern w:val="2"/>
                <w:sz w:val="24"/>
                <w:szCs w:val="24"/>
              </w:rPr>
            </w:pPr>
          </w:p>
        </w:tc>
      </w:tr>
      <w:tr w14:paraId="061BDC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c>
          <w:tcPr>
            <w:tcW w:w="1722" w:type="dxa"/>
            <w:vAlign w:val="center"/>
          </w:tcPr>
          <w:p w14:paraId="67666F8C">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人力资源管理</w:t>
            </w:r>
          </w:p>
        </w:tc>
        <w:tc>
          <w:tcPr>
            <w:tcW w:w="1740" w:type="dxa"/>
            <w:vAlign w:val="center"/>
          </w:tcPr>
          <w:p w14:paraId="60D09FE8">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使学生了解国内外人力资源管理技术的新趋势，掌握人力资源管理各个环节的工作内容、工作流程、工作规范，具备运用人力资源管理基本原理和方法处理中小企业人力资源管理。</w:t>
            </w:r>
          </w:p>
        </w:tc>
        <w:tc>
          <w:tcPr>
            <w:tcW w:w="1695" w:type="dxa"/>
            <w:vAlign w:val="center"/>
          </w:tcPr>
          <w:p w14:paraId="219AB821">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人力资源管理概述和人力资源管理流程，重点掌握人力资源管理流程模块的工作分析、绩效管理、薪酬与福利管理。</w:t>
            </w:r>
          </w:p>
        </w:tc>
        <w:tc>
          <w:tcPr>
            <w:tcW w:w="1725" w:type="dxa"/>
            <w:vAlign w:val="center"/>
          </w:tcPr>
          <w:p w14:paraId="11D9E7CE">
            <w:pPr>
              <w:pStyle w:val="12"/>
              <w:jc w:val="left"/>
              <w:rPr>
                <w:rFonts w:hint="eastAsia" w:ascii="楷体" w:hAnsi="楷体" w:eastAsia="楷体" w:cs="楷体"/>
                <w:color w:val="000000"/>
                <w:kern w:val="2"/>
                <w:sz w:val="24"/>
                <w:szCs w:val="24"/>
              </w:rPr>
            </w:pPr>
            <w:r>
              <w:rPr>
                <w:rFonts w:hint="eastAsia" w:ascii="楷体" w:hAnsi="楷体" w:eastAsia="楷体" w:cs="楷体"/>
                <w:color w:val="000000"/>
                <w:kern w:val="2"/>
                <w:sz w:val="24"/>
                <w:szCs w:val="24"/>
              </w:rPr>
              <w:t>以人力资源管理助理和人力资源管理文员等职业岗位能力培养为主线，在教学中强调项目教学，工作任务驱动教学，教学情境设计，自主学习，针对不同的教学内容，设计教学进程。</w:t>
            </w:r>
          </w:p>
        </w:tc>
        <w:tc>
          <w:tcPr>
            <w:tcW w:w="1735" w:type="dxa"/>
          </w:tcPr>
          <w:p w14:paraId="3010E0BA">
            <w:pPr>
              <w:pStyle w:val="12"/>
              <w:jc w:val="left"/>
              <w:rPr>
                <w:rFonts w:hint="eastAsia" w:ascii="楷体" w:hAnsi="楷体" w:eastAsia="楷体" w:cs="楷体"/>
                <w:color w:val="000000"/>
                <w:kern w:val="2"/>
                <w:sz w:val="24"/>
                <w:szCs w:val="24"/>
              </w:rPr>
            </w:pPr>
          </w:p>
        </w:tc>
      </w:tr>
    </w:tbl>
    <w:p w14:paraId="605CFF14">
      <w:pPr>
        <w:spacing w:before="240"/>
        <w:outlineLvl w:val="0"/>
        <w:rPr>
          <w:rFonts w:hint="eastAsia" w:ascii="黑体" w:hAnsi="黑体" w:eastAsia="黑体"/>
          <w:color w:val="000000"/>
          <w:sz w:val="28"/>
          <w:szCs w:val="28"/>
        </w:rPr>
      </w:pPr>
      <w:r>
        <w:rPr>
          <w:rFonts w:hint="eastAsia" w:ascii="黑体" w:hAnsi="黑体" w:eastAsia="黑体"/>
          <w:color w:val="000000"/>
          <w:sz w:val="28"/>
          <w:szCs w:val="28"/>
          <w:lang w:eastAsia="zh-CN"/>
        </w:rPr>
        <w:t>六、</w:t>
      </w:r>
      <w:r>
        <w:rPr>
          <w:rFonts w:hint="eastAsia" w:ascii="黑体" w:hAnsi="黑体" w:eastAsia="黑体"/>
          <w:color w:val="000000"/>
          <w:sz w:val="28"/>
          <w:szCs w:val="28"/>
        </w:rPr>
        <w:t>教学进程总体安排</w:t>
      </w:r>
    </w:p>
    <w:tbl>
      <w:tblPr>
        <w:tblStyle w:val="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1"/>
        <w:gridCol w:w="530"/>
        <w:gridCol w:w="1185"/>
        <w:gridCol w:w="405"/>
        <w:gridCol w:w="600"/>
        <w:gridCol w:w="508"/>
        <w:gridCol w:w="508"/>
        <w:gridCol w:w="508"/>
        <w:gridCol w:w="508"/>
        <w:gridCol w:w="508"/>
        <w:gridCol w:w="508"/>
        <w:gridCol w:w="508"/>
        <w:gridCol w:w="509"/>
        <w:gridCol w:w="430"/>
        <w:gridCol w:w="431"/>
        <w:gridCol w:w="392"/>
      </w:tblGrid>
      <w:tr w14:paraId="17EC8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0167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课程类别</w:t>
            </w:r>
          </w:p>
        </w:tc>
        <w:tc>
          <w:tcPr>
            <w:tcW w:w="5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B300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序号</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5E89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课程名称</w:t>
            </w:r>
          </w:p>
        </w:tc>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C30DA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学分</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E43E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总学时</w:t>
            </w:r>
          </w:p>
        </w:tc>
        <w:tc>
          <w:tcPr>
            <w:tcW w:w="40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5F8944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各学期学时分配</w:t>
            </w:r>
          </w:p>
        </w:tc>
        <w:tc>
          <w:tcPr>
            <w:tcW w:w="12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A0698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考核方式</w:t>
            </w:r>
          </w:p>
        </w:tc>
      </w:tr>
      <w:tr w14:paraId="6FD4C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409DC7">
            <w:pPr>
              <w:jc w:val="center"/>
              <w:rPr>
                <w:rFonts w:hint="eastAsia" w:asciiTheme="minorEastAsia" w:hAnsiTheme="minorEastAsia" w:eastAsiaTheme="minorEastAsia" w:cstheme="minorEastAsia"/>
                <w:i w:val="0"/>
                <w:iCs w:val="0"/>
                <w:color w:val="000000"/>
                <w:sz w:val="18"/>
                <w:szCs w:val="18"/>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561C2E">
            <w:pPr>
              <w:jc w:val="center"/>
              <w:rPr>
                <w:rFonts w:hint="eastAsia" w:asciiTheme="minorEastAsia" w:hAnsiTheme="minorEastAsia" w:eastAsiaTheme="minorEastAsia" w:cstheme="minorEastAsia"/>
                <w:i w:val="0"/>
                <w:iCs w:val="0"/>
                <w:color w:val="000000"/>
                <w:sz w:val="18"/>
                <w:szCs w:val="18"/>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8A028C">
            <w:pPr>
              <w:jc w:val="center"/>
              <w:rPr>
                <w:rFonts w:hint="eastAsia" w:asciiTheme="minorEastAsia" w:hAnsiTheme="minorEastAsia" w:eastAsiaTheme="minorEastAsia" w:cstheme="minorEastAsia"/>
                <w:i w:val="0"/>
                <w:iCs w:val="0"/>
                <w:color w:val="000000"/>
                <w:sz w:val="18"/>
                <w:szCs w:val="18"/>
                <w:u w:val="none"/>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B2F70C">
            <w:pPr>
              <w:jc w:val="center"/>
              <w:rPr>
                <w:rFonts w:hint="eastAsia" w:asciiTheme="minorEastAsia" w:hAnsiTheme="minorEastAsia" w:eastAsiaTheme="minorEastAsia" w:cstheme="minorEastAsia"/>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CD2563">
            <w:pPr>
              <w:jc w:val="center"/>
              <w:rPr>
                <w:rFonts w:hint="eastAsia" w:asciiTheme="minorEastAsia" w:hAnsiTheme="minorEastAsia" w:eastAsiaTheme="minorEastAsia" w:cstheme="minorEastAsia"/>
                <w:i w:val="0"/>
                <w:iCs w:val="0"/>
                <w:color w:val="000000"/>
                <w:sz w:val="18"/>
                <w:szCs w:val="18"/>
                <w:u w:val="none"/>
              </w:rPr>
            </w:pPr>
          </w:p>
        </w:tc>
        <w:tc>
          <w:tcPr>
            <w:tcW w:w="5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AEE8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线上教学</w:t>
            </w:r>
          </w:p>
        </w:tc>
        <w:tc>
          <w:tcPr>
            <w:tcW w:w="5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C968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线下教学</w:t>
            </w:r>
          </w:p>
        </w:tc>
        <w:tc>
          <w:tcPr>
            <w:tcW w:w="5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ED71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实验实训</w:t>
            </w:r>
          </w:p>
        </w:tc>
        <w:tc>
          <w:tcPr>
            <w:tcW w:w="5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13D8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一</w:t>
            </w:r>
          </w:p>
        </w:tc>
        <w:tc>
          <w:tcPr>
            <w:tcW w:w="5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0074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w:t>
            </w:r>
          </w:p>
        </w:tc>
        <w:tc>
          <w:tcPr>
            <w:tcW w:w="5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37BCB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w:t>
            </w:r>
          </w:p>
        </w:tc>
        <w:tc>
          <w:tcPr>
            <w:tcW w:w="5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74B7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四</w:t>
            </w:r>
          </w:p>
        </w:tc>
        <w:tc>
          <w:tcPr>
            <w:tcW w:w="5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CAF3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五</w:t>
            </w:r>
          </w:p>
        </w:tc>
        <w:tc>
          <w:tcPr>
            <w:tcW w:w="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5982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过程性考 核</w:t>
            </w:r>
          </w:p>
        </w:tc>
        <w:tc>
          <w:tcPr>
            <w:tcW w:w="8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DCA3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终结性考核</w:t>
            </w:r>
          </w:p>
        </w:tc>
      </w:tr>
      <w:tr w14:paraId="5E3EB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B20360">
            <w:pPr>
              <w:jc w:val="center"/>
              <w:rPr>
                <w:rFonts w:hint="eastAsia" w:asciiTheme="minorEastAsia" w:hAnsiTheme="minorEastAsia" w:eastAsiaTheme="minorEastAsia" w:cstheme="minorEastAsia"/>
                <w:i w:val="0"/>
                <w:iCs w:val="0"/>
                <w:color w:val="000000"/>
                <w:sz w:val="18"/>
                <w:szCs w:val="18"/>
                <w:u w:val="none"/>
              </w:rPr>
            </w:pPr>
          </w:p>
        </w:tc>
        <w:tc>
          <w:tcPr>
            <w:tcW w:w="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88C459">
            <w:pPr>
              <w:jc w:val="center"/>
              <w:rPr>
                <w:rFonts w:hint="eastAsia" w:asciiTheme="minorEastAsia" w:hAnsiTheme="minorEastAsia" w:eastAsiaTheme="minorEastAsia" w:cstheme="minorEastAsia"/>
                <w:i w:val="0"/>
                <w:iCs w:val="0"/>
                <w:color w:val="000000"/>
                <w:sz w:val="18"/>
                <w:szCs w:val="18"/>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E6F3AD">
            <w:pPr>
              <w:jc w:val="center"/>
              <w:rPr>
                <w:rFonts w:hint="eastAsia" w:asciiTheme="minorEastAsia" w:hAnsiTheme="minorEastAsia" w:eastAsiaTheme="minorEastAsia" w:cstheme="minorEastAsia"/>
                <w:i w:val="0"/>
                <w:iCs w:val="0"/>
                <w:color w:val="000000"/>
                <w:sz w:val="18"/>
                <w:szCs w:val="18"/>
                <w:u w:val="none"/>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6D649">
            <w:pPr>
              <w:jc w:val="center"/>
              <w:rPr>
                <w:rFonts w:hint="eastAsia" w:asciiTheme="minorEastAsia" w:hAnsiTheme="minorEastAsia" w:eastAsiaTheme="minorEastAsia" w:cstheme="minorEastAsia"/>
                <w:i w:val="0"/>
                <w:iCs w:val="0"/>
                <w:color w:val="000000"/>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C6A725">
            <w:pPr>
              <w:jc w:val="center"/>
              <w:rPr>
                <w:rFonts w:hint="eastAsia" w:asciiTheme="minorEastAsia" w:hAnsiTheme="minorEastAsia" w:eastAsiaTheme="minorEastAsia" w:cstheme="minorEastAsia"/>
                <w:i w:val="0"/>
                <w:iCs w:val="0"/>
                <w:color w:val="000000"/>
                <w:sz w:val="18"/>
                <w:szCs w:val="18"/>
                <w:u w:val="none"/>
              </w:rPr>
            </w:pPr>
          </w:p>
        </w:tc>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63F876">
            <w:pPr>
              <w:jc w:val="center"/>
              <w:rPr>
                <w:rFonts w:hint="eastAsia" w:asciiTheme="minorEastAsia" w:hAnsiTheme="minorEastAsia" w:eastAsiaTheme="minorEastAsia" w:cstheme="minorEastAsia"/>
                <w:i w:val="0"/>
                <w:iCs w:val="0"/>
                <w:color w:val="000000"/>
                <w:sz w:val="18"/>
                <w:szCs w:val="18"/>
                <w:u w:val="none"/>
              </w:rPr>
            </w:pPr>
          </w:p>
        </w:tc>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B992CC">
            <w:pPr>
              <w:jc w:val="center"/>
              <w:rPr>
                <w:rFonts w:hint="eastAsia" w:asciiTheme="minorEastAsia" w:hAnsiTheme="minorEastAsia" w:eastAsiaTheme="minorEastAsia" w:cstheme="minorEastAsia"/>
                <w:i w:val="0"/>
                <w:iCs w:val="0"/>
                <w:color w:val="000000"/>
                <w:sz w:val="18"/>
                <w:szCs w:val="18"/>
                <w:u w:val="none"/>
              </w:rPr>
            </w:pPr>
          </w:p>
        </w:tc>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39316E">
            <w:pPr>
              <w:jc w:val="center"/>
              <w:rPr>
                <w:rFonts w:hint="eastAsia" w:asciiTheme="minorEastAsia" w:hAnsiTheme="minorEastAsia" w:eastAsiaTheme="minorEastAsia" w:cstheme="minorEastAsia"/>
                <w:i w:val="0"/>
                <w:iCs w:val="0"/>
                <w:color w:val="000000"/>
                <w:sz w:val="18"/>
                <w:szCs w:val="18"/>
                <w:u w:val="none"/>
              </w:rPr>
            </w:pPr>
          </w:p>
        </w:tc>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21FA8">
            <w:pPr>
              <w:jc w:val="center"/>
              <w:rPr>
                <w:rFonts w:hint="eastAsia" w:asciiTheme="minorEastAsia" w:hAnsiTheme="minorEastAsia" w:eastAsiaTheme="minorEastAsia" w:cstheme="minorEastAsia"/>
                <w:i w:val="0"/>
                <w:iCs w:val="0"/>
                <w:color w:val="000000"/>
                <w:sz w:val="18"/>
                <w:szCs w:val="18"/>
                <w:u w:val="none"/>
              </w:rPr>
            </w:pPr>
          </w:p>
        </w:tc>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B9F2F3">
            <w:pPr>
              <w:jc w:val="center"/>
              <w:rPr>
                <w:rFonts w:hint="eastAsia" w:asciiTheme="minorEastAsia" w:hAnsiTheme="minorEastAsia" w:eastAsiaTheme="minorEastAsia" w:cstheme="minorEastAsia"/>
                <w:i w:val="0"/>
                <w:iCs w:val="0"/>
                <w:color w:val="000000"/>
                <w:sz w:val="18"/>
                <w:szCs w:val="18"/>
                <w:u w:val="none"/>
              </w:rPr>
            </w:pPr>
          </w:p>
        </w:tc>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976CCE">
            <w:pPr>
              <w:jc w:val="center"/>
              <w:rPr>
                <w:rFonts w:hint="eastAsia" w:asciiTheme="minorEastAsia" w:hAnsiTheme="minorEastAsia" w:eastAsiaTheme="minorEastAsia" w:cstheme="minorEastAsia"/>
                <w:i w:val="0"/>
                <w:iCs w:val="0"/>
                <w:color w:val="000000"/>
                <w:sz w:val="18"/>
                <w:szCs w:val="18"/>
                <w:u w:val="none"/>
              </w:rPr>
            </w:pPr>
          </w:p>
        </w:tc>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0BE46">
            <w:pPr>
              <w:jc w:val="center"/>
              <w:rPr>
                <w:rFonts w:hint="eastAsia" w:asciiTheme="minorEastAsia" w:hAnsiTheme="minorEastAsia" w:eastAsiaTheme="minorEastAsia" w:cstheme="minorEastAsia"/>
                <w:i w:val="0"/>
                <w:iCs w:val="0"/>
                <w:color w:val="000000"/>
                <w:sz w:val="18"/>
                <w:szCs w:val="18"/>
                <w:u w:val="none"/>
              </w:rPr>
            </w:pPr>
          </w:p>
        </w:tc>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22887B">
            <w:pPr>
              <w:jc w:val="center"/>
              <w:rPr>
                <w:rFonts w:hint="eastAsia" w:asciiTheme="minorEastAsia" w:hAnsiTheme="minorEastAsia" w:eastAsiaTheme="minorEastAsia" w:cstheme="minorEastAsia"/>
                <w:i w:val="0"/>
                <w:iCs w:val="0"/>
                <w:color w:val="000000"/>
                <w:sz w:val="18"/>
                <w:szCs w:val="18"/>
                <w:u w:val="none"/>
              </w:rPr>
            </w:pPr>
          </w:p>
        </w:tc>
        <w:tc>
          <w:tcPr>
            <w:tcW w:w="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AC5A6A">
            <w:pPr>
              <w:jc w:val="center"/>
              <w:rPr>
                <w:rFonts w:hint="eastAsia" w:asciiTheme="minorEastAsia" w:hAnsiTheme="minorEastAsia" w:eastAsiaTheme="minorEastAsia" w:cstheme="minorEastAsia"/>
                <w:i w:val="0"/>
                <w:iCs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9E4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闭卷</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6E1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开卷</w:t>
            </w:r>
          </w:p>
        </w:tc>
      </w:tr>
      <w:tr w14:paraId="76115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0" w:hRule="atLeast"/>
        </w:trPr>
        <w:tc>
          <w:tcPr>
            <w:tcW w:w="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366D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公共基础课</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2D9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148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毛泽东思想和中国特色社会主义理论体系概论</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5C1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145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E8B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565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0EFDC">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C51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6D611">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693BA">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BD094">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5EE60">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25B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74A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15143945">
            <w:pPr>
              <w:jc w:val="both"/>
              <w:rPr>
                <w:rFonts w:hint="eastAsia" w:asciiTheme="minorEastAsia" w:hAnsiTheme="minorEastAsia" w:eastAsiaTheme="minorEastAsia" w:cstheme="minorEastAsia"/>
                <w:i w:val="0"/>
                <w:iCs w:val="0"/>
                <w:color w:val="000000"/>
                <w:sz w:val="18"/>
                <w:szCs w:val="18"/>
                <w:u w:val="none"/>
              </w:rPr>
            </w:pPr>
          </w:p>
        </w:tc>
      </w:tr>
      <w:tr w14:paraId="12EC2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567911">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D3A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ACF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思想道德与法治</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36B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44E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EC0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CA0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A8552">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540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F6E1E">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6454C">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20BE4">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AA801">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AD21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3A2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6446E8B0">
            <w:pPr>
              <w:jc w:val="both"/>
              <w:rPr>
                <w:rFonts w:hint="eastAsia" w:asciiTheme="minorEastAsia" w:hAnsiTheme="minorEastAsia" w:eastAsiaTheme="minorEastAsia" w:cstheme="minorEastAsia"/>
                <w:i w:val="0"/>
                <w:iCs w:val="0"/>
                <w:color w:val="000000"/>
                <w:sz w:val="18"/>
                <w:szCs w:val="18"/>
                <w:u w:val="none"/>
              </w:rPr>
            </w:pPr>
          </w:p>
        </w:tc>
      </w:tr>
      <w:tr w14:paraId="528F6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754BA">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B785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742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习近平新时代中国特色社会主义思想概论</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DD1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AA7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1A4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EF6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41D5A">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9D48F">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973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B59F6">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E2734">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42DA4">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C79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818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226DCC41">
            <w:pPr>
              <w:jc w:val="both"/>
              <w:rPr>
                <w:rFonts w:hint="eastAsia" w:asciiTheme="minorEastAsia" w:hAnsiTheme="minorEastAsia" w:eastAsiaTheme="minorEastAsia" w:cstheme="minorEastAsia"/>
                <w:i w:val="0"/>
                <w:iCs w:val="0"/>
                <w:color w:val="000000"/>
                <w:sz w:val="18"/>
                <w:szCs w:val="18"/>
                <w:u w:val="none"/>
              </w:rPr>
            </w:pPr>
          </w:p>
        </w:tc>
      </w:tr>
      <w:tr w14:paraId="1C019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76CC0E">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244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843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形势与政策教育（一～五）</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5A5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DFB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BFF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43AD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7564B">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37B72">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C6B6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A6DD3">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EF54C">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CC10F">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6018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F31E7">
            <w:pPr>
              <w:jc w:val="center"/>
              <w:rPr>
                <w:rFonts w:hint="eastAsia" w:asciiTheme="minorEastAsia" w:hAnsiTheme="minorEastAsia" w:eastAsiaTheme="minorEastAsia" w:cstheme="minorEastAsia"/>
                <w:i w:val="0"/>
                <w:iCs w:val="0"/>
                <w:color w:val="000000"/>
                <w:sz w:val="18"/>
                <w:szCs w:val="18"/>
                <w:u w:val="none"/>
              </w:rPr>
            </w:pP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7356EFE8">
            <w:pPr>
              <w:jc w:val="both"/>
              <w:rPr>
                <w:rFonts w:hint="eastAsia" w:asciiTheme="minorEastAsia" w:hAnsiTheme="minorEastAsia" w:eastAsiaTheme="minorEastAsia" w:cstheme="minorEastAsia"/>
                <w:i w:val="0"/>
                <w:iCs w:val="0"/>
                <w:color w:val="000000"/>
                <w:sz w:val="18"/>
                <w:szCs w:val="18"/>
                <w:u w:val="none"/>
              </w:rPr>
            </w:pPr>
          </w:p>
        </w:tc>
      </w:tr>
      <w:tr w14:paraId="38979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D3F49E">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3A8B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top"/>
          </w:tcPr>
          <w:p w14:paraId="04C029A5">
            <w:pPr>
              <w:keepNext w:val="0"/>
              <w:keepLines w:val="0"/>
              <w:widowControl/>
              <w:suppressLineNumbers w:val="0"/>
              <w:jc w:val="center"/>
              <w:textAlignment w:val="top"/>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大学生心理健康教育</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top"/>
          </w:tcPr>
          <w:p w14:paraId="0B54C820">
            <w:pPr>
              <w:keepNext w:val="0"/>
              <w:keepLines w:val="0"/>
              <w:widowControl/>
              <w:suppressLineNumbers w:val="0"/>
              <w:jc w:val="center"/>
              <w:textAlignment w:val="top"/>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236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CBE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71F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D2319">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34CFC">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567F4">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010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04A2A">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6D978">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292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0D057">
            <w:pPr>
              <w:jc w:val="center"/>
              <w:rPr>
                <w:rFonts w:hint="eastAsia" w:asciiTheme="minorEastAsia" w:hAnsiTheme="minorEastAsia" w:eastAsiaTheme="minorEastAsia" w:cstheme="minorEastAsia"/>
                <w:i w:val="0"/>
                <w:iCs w:val="0"/>
                <w:color w:val="000000"/>
                <w:sz w:val="18"/>
                <w:szCs w:val="18"/>
                <w:u w:val="none"/>
              </w:rPr>
            </w:pP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041D13DF">
            <w:pPr>
              <w:jc w:val="both"/>
              <w:rPr>
                <w:rFonts w:hint="eastAsia" w:asciiTheme="minorEastAsia" w:hAnsiTheme="minorEastAsia" w:eastAsiaTheme="minorEastAsia" w:cstheme="minorEastAsia"/>
                <w:i w:val="0"/>
                <w:iCs w:val="0"/>
                <w:color w:val="000000"/>
                <w:sz w:val="18"/>
                <w:szCs w:val="18"/>
                <w:u w:val="none"/>
              </w:rPr>
            </w:pPr>
          </w:p>
        </w:tc>
      </w:tr>
      <w:tr w14:paraId="4B7DF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AE806">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A3A7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754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信息技术基础</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top"/>
          </w:tcPr>
          <w:p w14:paraId="0C6E08BC">
            <w:pPr>
              <w:keepNext w:val="0"/>
              <w:keepLines w:val="0"/>
              <w:widowControl/>
              <w:suppressLineNumbers w:val="0"/>
              <w:jc w:val="center"/>
              <w:textAlignment w:val="top"/>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087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9EE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8E3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9D4F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5D096">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3D633">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329CB">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E1F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CE1E6">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524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6ECA2">
            <w:pPr>
              <w:jc w:val="center"/>
              <w:rPr>
                <w:rFonts w:hint="eastAsia" w:asciiTheme="minorEastAsia" w:hAnsiTheme="minorEastAsia" w:eastAsiaTheme="minorEastAsia" w:cstheme="minorEastAsia"/>
                <w:i w:val="0"/>
                <w:iCs w:val="0"/>
                <w:color w:val="000000"/>
                <w:kern w:val="2"/>
                <w:sz w:val="18"/>
                <w:szCs w:val="18"/>
                <w:u w:val="none"/>
                <w:lang w:val="en-US" w:eastAsia="zh-CN" w:bidi="ar-SA"/>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D42E5">
            <w:pPr>
              <w:jc w:val="center"/>
              <w:rPr>
                <w:rFonts w:hint="eastAsia" w:asciiTheme="minorEastAsia" w:hAnsiTheme="minorEastAsia" w:eastAsiaTheme="minorEastAsia" w:cstheme="minorEastAsia"/>
                <w:i w:val="0"/>
                <w:iCs w:val="0"/>
                <w:color w:val="000000"/>
                <w:sz w:val="18"/>
                <w:szCs w:val="18"/>
                <w:u w:val="none"/>
              </w:rPr>
            </w:pPr>
          </w:p>
        </w:tc>
      </w:tr>
      <w:tr w14:paraId="301C92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1C8A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专业课</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357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7</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A64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经济学基础</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BAA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FD5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D88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C10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0BC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A5C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BBB83">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4E900">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36736">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CEB32">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114C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7A9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32A0CB2A">
            <w:pPr>
              <w:jc w:val="both"/>
              <w:rPr>
                <w:rFonts w:hint="eastAsia" w:asciiTheme="minorEastAsia" w:hAnsiTheme="minorEastAsia" w:eastAsiaTheme="minorEastAsia" w:cstheme="minorEastAsia"/>
                <w:i w:val="0"/>
                <w:iCs w:val="0"/>
                <w:color w:val="000000"/>
                <w:sz w:val="18"/>
                <w:szCs w:val="18"/>
                <w:u w:val="none"/>
              </w:rPr>
            </w:pPr>
          </w:p>
        </w:tc>
      </w:tr>
      <w:tr w14:paraId="7811C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EC5D10">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00C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3F6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企业管理基础</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BD9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948D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DB5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596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295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15B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EB8D4">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68170">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51BD3">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8E37E">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55B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5635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26585BEB">
            <w:pPr>
              <w:jc w:val="both"/>
              <w:rPr>
                <w:rFonts w:hint="eastAsia" w:asciiTheme="minorEastAsia" w:hAnsiTheme="minorEastAsia" w:eastAsiaTheme="minorEastAsia" w:cstheme="minorEastAsia"/>
                <w:i w:val="0"/>
                <w:iCs w:val="0"/>
                <w:color w:val="000000"/>
                <w:sz w:val="18"/>
                <w:szCs w:val="18"/>
                <w:u w:val="none"/>
              </w:rPr>
            </w:pPr>
          </w:p>
        </w:tc>
      </w:tr>
      <w:tr w14:paraId="1344E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818496">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316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9F1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市场营销理论与实务</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998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888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E51D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A9F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AF7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2CF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97BC5">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71572">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7B04E">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8F9C6">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9AA3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ECC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0A7DA4E5">
            <w:pPr>
              <w:jc w:val="both"/>
              <w:rPr>
                <w:rFonts w:hint="eastAsia" w:asciiTheme="minorEastAsia" w:hAnsiTheme="minorEastAsia" w:eastAsiaTheme="minorEastAsia" w:cstheme="minorEastAsia"/>
                <w:i w:val="0"/>
                <w:iCs w:val="0"/>
                <w:color w:val="000000"/>
                <w:sz w:val="18"/>
                <w:szCs w:val="18"/>
                <w:u w:val="none"/>
              </w:rPr>
            </w:pPr>
          </w:p>
        </w:tc>
      </w:tr>
      <w:tr w14:paraId="7678A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28D991">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C88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F993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消费心理应用</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0037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CAF8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F69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6F21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249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CE8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CB455">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F5AF1">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995A3">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6AE82">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BA5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47C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69DAC159">
            <w:pPr>
              <w:jc w:val="both"/>
              <w:rPr>
                <w:rFonts w:hint="eastAsia" w:asciiTheme="minorEastAsia" w:hAnsiTheme="minorEastAsia" w:eastAsiaTheme="minorEastAsia" w:cstheme="minorEastAsia"/>
                <w:i w:val="0"/>
                <w:iCs w:val="0"/>
                <w:color w:val="000000"/>
                <w:sz w:val="18"/>
                <w:szCs w:val="18"/>
                <w:u w:val="none"/>
              </w:rPr>
            </w:pPr>
          </w:p>
        </w:tc>
      </w:tr>
      <w:tr w14:paraId="0BCE6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543F9">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2FD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2F1B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数据调研与分析</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2AC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2B2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222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1DF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00E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2A38B">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099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7FA17">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0F9C9">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B2233">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ED4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EB7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23EF5E46">
            <w:pPr>
              <w:jc w:val="both"/>
              <w:rPr>
                <w:rFonts w:hint="eastAsia" w:asciiTheme="minorEastAsia" w:hAnsiTheme="minorEastAsia" w:eastAsiaTheme="minorEastAsia" w:cstheme="minorEastAsia"/>
                <w:i w:val="0"/>
                <w:iCs w:val="0"/>
                <w:color w:val="000000"/>
                <w:sz w:val="18"/>
                <w:szCs w:val="18"/>
                <w:u w:val="none"/>
              </w:rPr>
            </w:pPr>
          </w:p>
        </w:tc>
      </w:tr>
      <w:tr w14:paraId="6E7C9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C8034">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FC7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D31B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网络营销基础与实践</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F6A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73E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9F7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3A0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F1D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20891">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EB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46B4D">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28D83">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A7639">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FCD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85D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2214477B">
            <w:pPr>
              <w:jc w:val="both"/>
              <w:rPr>
                <w:rFonts w:hint="eastAsia" w:asciiTheme="minorEastAsia" w:hAnsiTheme="minorEastAsia" w:eastAsiaTheme="minorEastAsia" w:cstheme="minorEastAsia"/>
                <w:i w:val="0"/>
                <w:iCs w:val="0"/>
                <w:color w:val="000000"/>
                <w:sz w:val="18"/>
                <w:szCs w:val="18"/>
                <w:u w:val="none"/>
              </w:rPr>
            </w:pPr>
          </w:p>
        </w:tc>
      </w:tr>
      <w:tr w14:paraId="6C597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03E40">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2F3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r>
              <w:rPr>
                <w:rFonts w:hint="eastAsia" w:asciiTheme="minorEastAsia" w:hAnsiTheme="minorEastAsia" w:cstheme="minorEastAsia"/>
                <w:i w:val="0"/>
                <w:iCs w:val="0"/>
                <w:color w:val="000000"/>
                <w:kern w:val="0"/>
                <w:sz w:val="18"/>
                <w:szCs w:val="18"/>
                <w:u w:val="none"/>
                <w:lang w:val="en-US" w:eastAsia="zh-CN" w:bidi="ar"/>
              </w:rPr>
              <w:t>3</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794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营销策划</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E02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9EE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BFA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0EA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4DA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A80A3">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2B6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9AB32">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87773">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CF704">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E75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A9ED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3A6C043A">
            <w:pPr>
              <w:jc w:val="both"/>
              <w:rPr>
                <w:rFonts w:hint="eastAsia" w:asciiTheme="minorEastAsia" w:hAnsiTheme="minorEastAsia" w:eastAsiaTheme="minorEastAsia" w:cstheme="minorEastAsia"/>
                <w:i w:val="0"/>
                <w:iCs w:val="0"/>
                <w:color w:val="000000"/>
                <w:sz w:val="18"/>
                <w:szCs w:val="18"/>
                <w:u w:val="none"/>
              </w:rPr>
            </w:pPr>
          </w:p>
        </w:tc>
      </w:tr>
      <w:tr w14:paraId="40B88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3A8FF">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CE4C6">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1</w:t>
            </w:r>
            <w:r>
              <w:rPr>
                <w:rFonts w:hint="eastAsia" w:asciiTheme="minorEastAsia" w:hAnsiTheme="minorEastAsia" w:cstheme="minorEastAsia"/>
                <w:i w:val="0"/>
                <w:iCs w:val="0"/>
                <w:color w:val="000000"/>
                <w:kern w:val="0"/>
                <w:sz w:val="18"/>
                <w:szCs w:val="18"/>
                <w:u w:val="none"/>
                <w:lang w:val="en-US" w:eastAsia="zh-CN" w:bidi="ar"/>
              </w:rPr>
              <w:t>4</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1E6E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新媒体营销</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713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cstheme="minorEastAsia"/>
                <w:i w:val="0"/>
                <w:iCs w:val="0"/>
                <w:color w:val="000000"/>
                <w:kern w:val="0"/>
                <w:sz w:val="18"/>
                <w:szCs w:val="18"/>
                <w:u w:val="none"/>
                <w:lang w:val="en-US" w:eastAsia="zh-CN" w:bidi="ar"/>
              </w:rPr>
              <w:t>6</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3435D">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96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AC986">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814BA">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24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70920">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cstheme="minorEastAsia"/>
                <w:i w:val="0"/>
                <w:iCs w:val="0"/>
                <w:color w:val="000000"/>
                <w:sz w:val="18"/>
                <w:szCs w:val="18"/>
                <w:u w:val="none"/>
                <w:lang w:val="en-US" w:eastAsia="zh-CN"/>
              </w:rPr>
              <w:t>24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36475">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CD6D3">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96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A8263">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E44D1">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CFF1D">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6B2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864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6183F85B">
            <w:pPr>
              <w:jc w:val="both"/>
              <w:rPr>
                <w:rFonts w:hint="eastAsia" w:asciiTheme="minorEastAsia" w:hAnsiTheme="minorEastAsia" w:eastAsiaTheme="minorEastAsia" w:cstheme="minorEastAsia"/>
                <w:i w:val="0"/>
                <w:iCs w:val="0"/>
                <w:color w:val="000000"/>
                <w:sz w:val="18"/>
                <w:szCs w:val="18"/>
                <w:u w:val="none"/>
              </w:rPr>
            </w:pPr>
          </w:p>
        </w:tc>
      </w:tr>
      <w:tr w14:paraId="6415D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EE779">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2E7BC">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1</w:t>
            </w:r>
            <w:r>
              <w:rPr>
                <w:rFonts w:hint="eastAsia" w:asciiTheme="minorEastAsia" w:hAnsiTheme="minorEastAsia" w:cstheme="minorEastAsia"/>
                <w:i w:val="0"/>
                <w:iCs w:val="0"/>
                <w:color w:val="000000"/>
                <w:kern w:val="0"/>
                <w:sz w:val="18"/>
                <w:szCs w:val="18"/>
                <w:u w:val="none"/>
                <w:lang w:val="en-US" w:eastAsia="zh-CN" w:bidi="ar"/>
              </w:rPr>
              <w:t>5</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521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展会策划实务</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38B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D8A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402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94C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72E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86A99">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D9F19">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529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8EF42">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356F1">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00A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02C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4D7E525B">
            <w:pPr>
              <w:jc w:val="both"/>
              <w:rPr>
                <w:rFonts w:hint="eastAsia" w:asciiTheme="minorEastAsia" w:hAnsiTheme="minorEastAsia" w:eastAsiaTheme="minorEastAsia" w:cstheme="minorEastAsia"/>
                <w:i w:val="0"/>
                <w:iCs w:val="0"/>
                <w:color w:val="000000"/>
                <w:sz w:val="18"/>
                <w:szCs w:val="18"/>
                <w:u w:val="none"/>
              </w:rPr>
            </w:pPr>
          </w:p>
        </w:tc>
      </w:tr>
      <w:tr w14:paraId="6CEED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8559F">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D2885">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1</w:t>
            </w:r>
            <w:r>
              <w:rPr>
                <w:rFonts w:hint="eastAsia" w:asciiTheme="minorEastAsia" w:hAnsiTheme="minorEastAsia" w:cstheme="minorEastAsia"/>
                <w:i w:val="0"/>
                <w:iCs w:val="0"/>
                <w:color w:val="000000"/>
                <w:kern w:val="0"/>
                <w:sz w:val="18"/>
                <w:szCs w:val="18"/>
                <w:u w:val="none"/>
                <w:lang w:val="en-US" w:eastAsia="zh-CN" w:bidi="ar"/>
              </w:rPr>
              <w:t>6</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75A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短视频制作与运营</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318E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cstheme="minorEastAsia"/>
                <w:i w:val="0"/>
                <w:iCs w:val="0"/>
                <w:color w:val="000000"/>
                <w:kern w:val="0"/>
                <w:sz w:val="18"/>
                <w:szCs w:val="18"/>
                <w:u w:val="none"/>
                <w:lang w:val="en-US" w:eastAsia="zh-CN" w:bidi="ar"/>
              </w:rPr>
              <w:t>4</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9877F">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64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FC1F0">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5216C">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69AEB">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B5D7F">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5E1AF">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7F7E0">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64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DBCFD">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7CDD2">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EAC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119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711A77A5">
            <w:pPr>
              <w:jc w:val="both"/>
              <w:rPr>
                <w:rFonts w:hint="eastAsia" w:asciiTheme="minorEastAsia" w:hAnsiTheme="minorEastAsia" w:eastAsiaTheme="minorEastAsia" w:cstheme="minorEastAsia"/>
                <w:i w:val="0"/>
                <w:iCs w:val="0"/>
                <w:color w:val="000000"/>
                <w:sz w:val="18"/>
                <w:szCs w:val="18"/>
                <w:u w:val="none"/>
              </w:rPr>
            </w:pPr>
          </w:p>
        </w:tc>
      </w:tr>
      <w:tr w14:paraId="3A7CE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A5AE96">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210AA">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1</w:t>
            </w:r>
            <w:r>
              <w:rPr>
                <w:rFonts w:hint="eastAsia" w:asciiTheme="minorEastAsia" w:hAnsiTheme="minorEastAsia" w:cstheme="minorEastAsia"/>
                <w:i w:val="0"/>
                <w:iCs w:val="0"/>
                <w:color w:val="000000"/>
                <w:kern w:val="0"/>
                <w:sz w:val="18"/>
                <w:szCs w:val="18"/>
                <w:u w:val="none"/>
                <w:lang w:val="en-US" w:eastAsia="zh-CN" w:bidi="ar"/>
              </w:rPr>
              <w:t>7</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F17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客户关系管理</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AB3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997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1E3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D8F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347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CC462">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29286">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4F6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12C25">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F9508">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B49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C8B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169782B8">
            <w:pPr>
              <w:jc w:val="both"/>
              <w:rPr>
                <w:rFonts w:hint="eastAsia" w:asciiTheme="minorEastAsia" w:hAnsiTheme="minorEastAsia" w:eastAsiaTheme="minorEastAsia" w:cstheme="minorEastAsia"/>
                <w:i w:val="0"/>
                <w:iCs w:val="0"/>
                <w:color w:val="000000"/>
                <w:sz w:val="18"/>
                <w:szCs w:val="18"/>
                <w:u w:val="none"/>
              </w:rPr>
            </w:pPr>
          </w:p>
        </w:tc>
      </w:tr>
      <w:tr w14:paraId="7D4F2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2DC20">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73B6B">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1</w:t>
            </w:r>
            <w:r>
              <w:rPr>
                <w:rFonts w:hint="eastAsia" w:asciiTheme="minorEastAsia" w:hAnsiTheme="minorEastAsia" w:cstheme="minorEastAsia"/>
                <w:i w:val="0"/>
                <w:iCs w:val="0"/>
                <w:color w:val="000000"/>
                <w:kern w:val="0"/>
                <w:sz w:val="18"/>
                <w:szCs w:val="18"/>
                <w:u w:val="none"/>
                <w:lang w:val="en-US" w:eastAsia="zh-CN" w:bidi="ar"/>
              </w:rPr>
              <w:t>8</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625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销售渠道与终端管理</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70E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564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FBFF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C406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E3E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79311">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6D7FE">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BAD9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7ED35">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3E333">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AD6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7A2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56115FAF">
            <w:pPr>
              <w:jc w:val="both"/>
              <w:rPr>
                <w:rFonts w:hint="eastAsia" w:asciiTheme="minorEastAsia" w:hAnsiTheme="minorEastAsia" w:eastAsiaTheme="minorEastAsia" w:cstheme="minorEastAsia"/>
                <w:i w:val="0"/>
                <w:iCs w:val="0"/>
                <w:color w:val="000000"/>
                <w:sz w:val="18"/>
                <w:szCs w:val="18"/>
                <w:u w:val="none"/>
              </w:rPr>
            </w:pPr>
          </w:p>
        </w:tc>
      </w:tr>
      <w:tr w14:paraId="6D706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F8C9C4">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16C7B">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cstheme="minorEastAsia"/>
                <w:i w:val="0"/>
                <w:iCs w:val="0"/>
                <w:color w:val="000000"/>
                <w:sz w:val="18"/>
                <w:szCs w:val="18"/>
                <w:u w:val="none"/>
                <w:lang w:val="en-US" w:eastAsia="zh-CN"/>
              </w:rPr>
              <w:t>19</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FFA3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推销与谈判技术</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F10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512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FDD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E66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5D7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5B94C">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7C89A">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DFE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81D88">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AFD44">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9D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B21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7BE54521">
            <w:pPr>
              <w:jc w:val="both"/>
              <w:rPr>
                <w:rFonts w:hint="eastAsia" w:asciiTheme="minorEastAsia" w:hAnsiTheme="minorEastAsia" w:eastAsiaTheme="minorEastAsia" w:cstheme="minorEastAsia"/>
                <w:i w:val="0"/>
                <w:iCs w:val="0"/>
                <w:color w:val="000000"/>
                <w:sz w:val="18"/>
                <w:szCs w:val="18"/>
                <w:u w:val="none"/>
              </w:rPr>
            </w:pPr>
          </w:p>
        </w:tc>
      </w:tr>
      <w:tr w14:paraId="26079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52865C">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E8FF9">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cstheme="minorEastAsia"/>
                <w:i w:val="0"/>
                <w:iCs w:val="0"/>
                <w:color w:val="000000"/>
                <w:sz w:val="18"/>
                <w:szCs w:val="18"/>
                <w:u w:val="none"/>
                <w:lang w:val="en-US" w:eastAsia="zh-CN"/>
              </w:rPr>
              <w:t>20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6EB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企业法律实务</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33D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51A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C03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E818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F86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5222F">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52E26">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ED4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4987C">
            <w:pPr>
              <w:jc w:val="center"/>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7A87D">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578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933A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0C14FD17">
            <w:pPr>
              <w:jc w:val="both"/>
              <w:rPr>
                <w:rFonts w:hint="eastAsia" w:asciiTheme="minorEastAsia" w:hAnsiTheme="minorEastAsia" w:eastAsiaTheme="minorEastAsia" w:cstheme="minorEastAsia"/>
                <w:i w:val="0"/>
                <w:iCs w:val="0"/>
                <w:color w:val="000000"/>
                <w:sz w:val="18"/>
                <w:szCs w:val="18"/>
                <w:u w:val="none"/>
              </w:rPr>
            </w:pPr>
          </w:p>
        </w:tc>
      </w:tr>
      <w:tr w14:paraId="68CC3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997A65">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4B2BD">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2</w:t>
            </w:r>
            <w:r>
              <w:rPr>
                <w:rFonts w:hint="eastAsia" w:asciiTheme="minorEastAsia" w:hAnsiTheme="minorEastAsia" w:cstheme="minorEastAsia"/>
                <w:i w:val="0"/>
                <w:iCs w:val="0"/>
                <w:color w:val="000000"/>
                <w:kern w:val="0"/>
                <w:sz w:val="18"/>
                <w:szCs w:val="18"/>
                <w:u w:val="none"/>
                <w:lang w:val="en-US" w:eastAsia="zh-CN" w:bidi="ar"/>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9B8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商务礼仪</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EBC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cstheme="minorEastAsia"/>
                <w:i w:val="0"/>
                <w:iCs w:val="0"/>
                <w:color w:val="000000"/>
                <w:kern w:val="0"/>
                <w:sz w:val="18"/>
                <w:szCs w:val="18"/>
                <w:u w:val="none"/>
                <w:lang w:val="en-US" w:eastAsia="zh-CN" w:bidi="ar"/>
              </w:rPr>
              <w:t>4</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4EC36">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64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3E488">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E620F">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8939E">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9639E">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F40ED">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A4543">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99013">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64</w:t>
            </w: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B8371">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B64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601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6D05BF7C">
            <w:pPr>
              <w:jc w:val="both"/>
              <w:rPr>
                <w:rFonts w:hint="eastAsia" w:asciiTheme="minorEastAsia" w:hAnsiTheme="minorEastAsia" w:eastAsiaTheme="minorEastAsia" w:cstheme="minorEastAsia"/>
                <w:i w:val="0"/>
                <w:iCs w:val="0"/>
                <w:color w:val="000000"/>
                <w:sz w:val="18"/>
                <w:szCs w:val="18"/>
                <w:u w:val="none"/>
              </w:rPr>
            </w:pPr>
          </w:p>
        </w:tc>
      </w:tr>
      <w:tr w14:paraId="62534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2C315">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B7FD9">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2</w:t>
            </w:r>
            <w:r>
              <w:rPr>
                <w:rFonts w:hint="eastAsia" w:asciiTheme="minorEastAsia" w:hAnsiTheme="minorEastAsia" w:cstheme="minorEastAsia"/>
                <w:i w:val="0"/>
                <w:iCs w:val="0"/>
                <w:color w:val="000000"/>
                <w:kern w:val="0"/>
                <w:sz w:val="18"/>
                <w:szCs w:val="18"/>
                <w:u w:val="none"/>
                <w:lang w:val="en-US" w:eastAsia="zh-CN" w:bidi="ar"/>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6155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统计基础与数据分析</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004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D9C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8EB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0F7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50D0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5E344">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B7A43">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9CFC6">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D13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27536">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623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93D1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28B60FB5">
            <w:pPr>
              <w:jc w:val="both"/>
              <w:rPr>
                <w:rFonts w:hint="eastAsia" w:asciiTheme="minorEastAsia" w:hAnsiTheme="minorEastAsia" w:eastAsiaTheme="minorEastAsia" w:cstheme="minorEastAsia"/>
                <w:i w:val="0"/>
                <w:iCs w:val="0"/>
                <w:color w:val="000000"/>
                <w:sz w:val="18"/>
                <w:szCs w:val="18"/>
                <w:u w:val="none"/>
              </w:rPr>
            </w:pPr>
          </w:p>
        </w:tc>
      </w:tr>
      <w:tr w14:paraId="22988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0F03C7">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074BF">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2</w:t>
            </w:r>
            <w:r>
              <w:rPr>
                <w:rFonts w:hint="eastAsia" w:asciiTheme="minorEastAsia" w:hAnsiTheme="minorEastAsia" w:cstheme="minorEastAsia"/>
                <w:i w:val="0"/>
                <w:iCs w:val="0"/>
                <w:color w:val="000000"/>
                <w:kern w:val="0"/>
                <w:sz w:val="18"/>
                <w:szCs w:val="18"/>
                <w:u w:val="none"/>
                <w:lang w:val="en-US" w:eastAsia="zh-CN" w:bidi="ar"/>
              </w:rPr>
              <w:t>3</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FAB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销售管理</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9B0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688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6E8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DF8E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826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77BF1">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DC3BD">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FA527">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788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4A0D2">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232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34A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35468B2C">
            <w:pPr>
              <w:jc w:val="both"/>
              <w:rPr>
                <w:rFonts w:hint="eastAsia" w:asciiTheme="minorEastAsia" w:hAnsiTheme="minorEastAsia" w:eastAsiaTheme="minorEastAsia" w:cstheme="minorEastAsia"/>
                <w:i w:val="0"/>
                <w:iCs w:val="0"/>
                <w:color w:val="000000"/>
                <w:sz w:val="18"/>
                <w:szCs w:val="18"/>
                <w:u w:val="none"/>
              </w:rPr>
            </w:pPr>
          </w:p>
        </w:tc>
      </w:tr>
      <w:tr w14:paraId="7111C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B1146F">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EFDCB">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2</w:t>
            </w:r>
            <w:r>
              <w:rPr>
                <w:rFonts w:hint="eastAsia" w:asciiTheme="minorEastAsia" w:hAnsiTheme="minorEastAsia" w:cstheme="minorEastAsia"/>
                <w:i w:val="0"/>
                <w:iCs w:val="0"/>
                <w:color w:val="000000"/>
                <w:kern w:val="0"/>
                <w:sz w:val="18"/>
                <w:szCs w:val="18"/>
                <w:u w:val="none"/>
                <w:lang w:val="en-US" w:eastAsia="zh-CN" w:bidi="ar"/>
              </w:rPr>
              <w:t>4</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C0F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公共关系理论与实务</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CAF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cstheme="minorEastAsia"/>
                <w:i w:val="0"/>
                <w:iCs w:val="0"/>
                <w:color w:val="000000"/>
                <w:sz w:val="18"/>
                <w:szCs w:val="18"/>
                <w:u w:val="none"/>
                <w:lang w:val="en-US" w:eastAsia="zh-CN"/>
              </w:rPr>
              <w:t>4</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50F15">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64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D062B">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2AD0F">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cstheme="minorEastAsia"/>
                <w:i w:val="0"/>
                <w:iCs w:val="0"/>
                <w:color w:val="000000"/>
                <w:sz w:val="18"/>
                <w:szCs w:val="18"/>
                <w:u w:val="none"/>
                <w:lang w:val="en-US" w:eastAsia="zh-CN"/>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D5106">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cstheme="minorEastAsia"/>
                <w:i w:val="0"/>
                <w:iCs w:val="0"/>
                <w:color w:val="000000"/>
                <w:sz w:val="18"/>
                <w:szCs w:val="18"/>
                <w:u w:val="none"/>
                <w:lang w:val="en-US" w:eastAsia="zh-CN"/>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8BB8A">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B10C6">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B92BB">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605C3">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64</w:t>
            </w: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F5875">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E9E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9CE0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0923F531">
            <w:pPr>
              <w:jc w:val="both"/>
              <w:rPr>
                <w:rFonts w:hint="eastAsia" w:asciiTheme="minorEastAsia" w:hAnsiTheme="minorEastAsia" w:eastAsiaTheme="minorEastAsia" w:cstheme="minorEastAsia"/>
                <w:i w:val="0"/>
                <w:iCs w:val="0"/>
                <w:color w:val="000000"/>
                <w:sz w:val="18"/>
                <w:szCs w:val="18"/>
                <w:u w:val="none"/>
              </w:rPr>
            </w:pPr>
          </w:p>
        </w:tc>
      </w:tr>
      <w:tr w14:paraId="50C73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AF567">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AA46A">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2</w:t>
            </w:r>
            <w:r>
              <w:rPr>
                <w:rFonts w:hint="eastAsia" w:asciiTheme="minorEastAsia" w:hAnsiTheme="minorEastAsia" w:cstheme="minorEastAsia"/>
                <w:i w:val="0"/>
                <w:iCs w:val="0"/>
                <w:color w:val="000000"/>
                <w:kern w:val="0"/>
                <w:sz w:val="18"/>
                <w:szCs w:val="18"/>
                <w:u w:val="none"/>
                <w:lang w:val="en-US" w:eastAsia="zh-CN" w:bidi="ar"/>
              </w:rPr>
              <w:t>5</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4DD9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人力资源管理</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AA1A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0C8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C80A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FD53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56C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1EFD4">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C7D7F">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1B914">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51B1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CB98B">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524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3A6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388FA3B2">
            <w:pPr>
              <w:jc w:val="both"/>
              <w:rPr>
                <w:rFonts w:hint="eastAsia" w:asciiTheme="minorEastAsia" w:hAnsiTheme="minorEastAsia" w:eastAsiaTheme="minorEastAsia" w:cstheme="minorEastAsia"/>
                <w:i w:val="0"/>
                <w:iCs w:val="0"/>
                <w:color w:val="000000"/>
                <w:sz w:val="18"/>
                <w:szCs w:val="18"/>
                <w:u w:val="none"/>
              </w:rPr>
            </w:pPr>
          </w:p>
        </w:tc>
      </w:tr>
      <w:tr w14:paraId="1E9AB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FC89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职业能力拓展课</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46B27">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cstheme="minorEastAsia"/>
                <w:i w:val="0"/>
                <w:iCs w:val="0"/>
                <w:color w:val="000000"/>
                <w:sz w:val="18"/>
                <w:szCs w:val="18"/>
                <w:u w:val="none"/>
                <w:lang w:val="en-US" w:eastAsia="zh-CN"/>
              </w:rPr>
              <w:t>26</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DDD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大学生创业基础</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FEB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FAC0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2A7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69B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18A40CB9">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DC5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6D1FBB70">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30D68B50">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58CFF6C2">
            <w:pPr>
              <w:jc w:val="both"/>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top"/>
          </w:tcPr>
          <w:p w14:paraId="5F32DBA3">
            <w:pPr>
              <w:jc w:val="both"/>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22F9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top"/>
          </w:tcPr>
          <w:p w14:paraId="21BFE4CA">
            <w:pPr>
              <w:jc w:val="both"/>
              <w:rPr>
                <w:rFonts w:hint="eastAsia" w:asciiTheme="minorEastAsia" w:hAnsiTheme="minorEastAsia" w:eastAsiaTheme="minorEastAsia" w:cstheme="minorEastAsia"/>
                <w:i w:val="0"/>
                <w:iCs w:val="0"/>
                <w:color w:val="000000"/>
                <w:sz w:val="18"/>
                <w:szCs w:val="18"/>
                <w:u w:val="none"/>
              </w:rPr>
            </w:pP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15F77E07">
            <w:pPr>
              <w:jc w:val="both"/>
              <w:rPr>
                <w:rFonts w:hint="eastAsia" w:asciiTheme="minorEastAsia" w:hAnsiTheme="minorEastAsia" w:eastAsiaTheme="minorEastAsia" w:cstheme="minorEastAsia"/>
                <w:i w:val="0"/>
                <w:iCs w:val="0"/>
                <w:color w:val="000000"/>
                <w:sz w:val="18"/>
                <w:szCs w:val="18"/>
                <w:u w:val="none"/>
              </w:rPr>
            </w:pPr>
          </w:p>
        </w:tc>
      </w:tr>
      <w:tr w14:paraId="02F46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788E6E">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0C582">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cstheme="minorEastAsia"/>
                <w:i w:val="0"/>
                <w:iCs w:val="0"/>
                <w:color w:val="000000"/>
                <w:sz w:val="18"/>
                <w:szCs w:val="18"/>
                <w:u w:val="none"/>
                <w:lang w:val="en-US" w:eastAsia="zh-CN"/>
              </w:rPr>
              <w:t>27</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522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应用文写作</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D3B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7D8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258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FBC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7D83FC46">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8D76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48</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108C5B00">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47B1BDE3">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750A4E9B">
            <w:pPr>
              <w:jc w:val="both"/>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top"/>
          </w:tcPr>
          <w:p w14:paraId="1DE34164">
            <w:pPr>
              <w:jc w:val="both"/>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A3B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top"/>
          </w:tcPr>
          <w:p w14:paraId="3E57306E">
            <w:pPr>
              <w:jc w:val="both"/>
              <w:rPr>
                <w:rFonts w:hint="eastAsia" w:asciiTheme="minorEastAsia" w:hAnsiTheme="minorEastAsia" w:eastAsiaTheme="minorEastAsia" w:cstheme="minorEastAsia"/>
                <w:i w:val="0"/>
                <w:iCs w:val="0"/>
                <w:color w:val="000000"/>
                <w:sz w:val="18"/>
                <w:szCs w:val="18"/>
                <w:u w:val="none"/>
              </w:rPr>
            </w:pP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23821D37">
            <w:pPr>
              <w:jc w:val="both"/>
              <w:rPr>
                <w:rFonts w:hint="eastAsia" w:asciiTheme="minorEastAsia" w:hAnsiTheme="minorEastAsia" w:eastAsiaTheme="minorEastAsia" w:cstheme="minorEastAsia"/>
                <w:i w:val="0"/>
                <w:iCs w:val="0"/>
                <w:color w:val="000000"/>
                <w:sz w:val="18"/>
                <w:szCs w:val="18"/>
                <w:u w:val="none"/>
              </w:rPr>
            </w:pPr>
          </w:p>
        </w:tc>
      </w:tr>
      <w:tr w14:paraId="76FC4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42B2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实践教学环节</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234A5">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cstheme="minorEastAsia"/>
                <w:i w:val="0"/>
                <w:iCs w:val="0"/>
                <w:color w:val="000000"/>
                <w:kern w:val="0"/>
                <w:sz w:val="18"/>
                <w:szCs w:val="18"/>
                <w:u w:val="none"/>
                <w:lang w:val="en-US" w:eastAsia="zh-CN" w:bidi="ar"/>
              </w:rPr>
              <w:t>28</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top"/>
          </w:tcPr>
          <w:p w14:paraId="34F271D9">
            <w:pPr>
              <w:keepNext w:val="0"/>
              <w:keepLines w:val="0"/>
              <w:widowControl/>
              <w:suppressLineNumbers w:val="0"/>
              <w:jc w:val="center"/>
              <w:textAlignment w:val="top"/>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入学教育</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E86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1D8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1370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E484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65614D2F">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74E1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10D81A94">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27E25240">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08EA6364">
            <w:pPr>
              <w:jc w:val="both"/>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82C9F">
            <w:pPr>
              <w:jc w:val="center"/>
              <w:rPr>
                <w:rFonts w:hint="eastAsia" w:asciiTheme="minorEastAsia" w:hAnsiTheme="minorEastAsia" w:eastAsiaTheme="minorEastAsia" w:cstheme="minorEastAsia"/>
                <w:i w:val="0"/>
                <w:iCs w:val="0"/>
                <w:color w:val="000000"/>
                <w:sz w:val="18"/>
                <w:szCs w:val="18"/>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EC7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top"/>
          </w:tcPr>
          <w:p w14:paraId="3719B149">
            <w:pPr>
              <w:jc w:val="both"/>
              <w:rPr>
                <w:rFonts w:hint="eastAsia" w:asciiTheme="minorEastAsia" w:hAnsiTheme="minorEastAsia" w:eastAsiaTheme="minorEastAsia" w:cstheme="minorEastAsia"/>
                <w:i w:val="0"/>
                <w:iCs w:val="0"/>
                <w:color w:val="000000"/>
                <w:sz w:val="18"/>
                <w:szCs w:val="18"/>
                <w:u w:val="none"/>
              </w:rPr>
            </w:pP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4061EF46">
            <w:pPr>
              <w:jc w:val="both"/>
              <w:rPr>
                <w:rFonts w:hint="eastAsia" w:asciiTheme="minorEastAsia" w:hAnsiTheme="minorEastAsia" w:eastAsiaTheme="minorEastAsia" w:cstheme="minorEastAsia"/>
                <w:i w:val="0"/>
                <w:iCs w:val="0"/>
                <w:color w:val="000000"/>
                <w:sz w:val="18"/>
                <w:szCs w:val="18"/>
                <w:u w:val="none"/>
              </w:rPr>
            </w:pPr>
          </w:p>
        </w:tc>
      </w:tr>
      <w:tr w14:paraId="65DA7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881609">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5EC2F">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cstheme="minorEastAsia"/>
                <w:i w:val="0"/>
                <w:iCs w:val="0"/>
                <w:color w:val="000000"/>
                <w:sz w:val="18"/>
                <w:szCs w:val="18"/>
                <w:u w:val="none"/>
                <w:lang w:val="en-US" w:eastAsia="zh-CN"/>
              </w:rPr>
              <w:t>29</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top"/>
          </w:tcPr>
          <w:p w14:paraId="27F167BA">
            <w:pPr>
              <w:keepNext w:val="0"/>
              <w:keepLines w:val="0"/>
              <w:widowControl/>
              <w:suppressLineNumbers w:val="0"/>
              <w:jc w:val="center"/>
              <w:textAlignment w:val="top"/>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毕业教育</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4CBF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2E70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129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8DE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0E3AE0D3">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834EB">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78CDE1BE">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797A28B3">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10EEA397">
            <w:pPr>
              <w:jc w:val="both"/>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906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D19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top"/>
          </w:tcPr>
          <w:p w14:paraId="3A5D38D1">
            <w:pPr>
              <w:jc w:val="both"/>
              <w:rPr>
                <w:rFonts w:hint="eastAsia" w:asciiTheme="minorEastAsia" w:hAnsiTheme="minorEastAsia" w:eastAsiaTheme="minorEastAsia" w:cstheme="minorEastAsia"/>
                <w:i w:val="0"/>
                <w:iCs w:val="0"/>
                <w:color w:val="000000"/>
                <w:sz w:val="18"/>
                <w:szCs w:val="18"/>
                <w:u w:val="none"/>
              </w:rPr>
            </w:pP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4F55C6DD">
            <w:pPr>
              <w:jc w:val="both"/>
              <w:rPr>
                <w:rFonts w:hint="eastAsia" w:asciiTheme="minorEastAsia" w:hAnsiTheme="minorEastAsia" w:eastAsiaTheme="minorEastAsia" w:cstheme="minorEastAsia"/>
                <w:i w:val="0"/>
                <w:iCs w:val="0"/>
                <w:color w:val="000000"/>
                <w:sz w:val="18"/>
                <w:szCs w:val="18"/>
                <w:u w:val="none"/>
              </w:rPr>
            </w:pPr>
          </w:p>
        </w:tc>
      </w:tr>
      <w:tr w14:paraId="2B131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8349F">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CE252">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3</w:t>
            </w:r>
            <w:r>
              <w:rPr>
                <w:rFonts w:hint="eastAsia" w:asciiTheme="minorEastAsia" w:hAnsiTheme="minorEastAsia" w:cstheme="minorEastAsia"/>
                <w:i w:val="0"/>
                <w:iCs w:val="0"/>
                <w:color w:val="000000"/>
                <w:kern w:val="0"/>
                <w:sz w:val="18"/>
                <w:szCs w:val="18"/>
                <w:u w:val="none"/>
                <w:lang w:val="en-US" w:eastAsia="zh-CN" w:bidi="ar"/>
              </w:rPr>
              <w:t>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top"/>
          </w:tcPr>
          <w:p w14:paraId="0658D091">
            <w:pPr>
              <w:keepNext w:val="0"/>
              <w:keepLines w:val="0"/>
              <w:widowControl/>
              <w:suppressLineNumbers w:val="0"/>
              <w:jc w:val="center"/>
              <w:textAlignment w:val="top"/>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顶岗实习</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3D4C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587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144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BB7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120</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F0AB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429BA28E">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D6BCC">
            <w:pPr>
              <w:jc w:val="center"/>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32DBB86F">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1A3CDA3D">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36232C03">
            <w:pPr>
              <w:jc w:val="both"/>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E1D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144</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220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top"/>
          </w:tcPr>
          <w:p w14:paraId="626380A1">
            <w:pPr>
              <w:jc w:val="both"/>
              <w:rPr>
                <w:rFonts w:hint="eastAsia" w:asciiTheme="minorEastAsia" w:hAnsiTheme="minorEastAsia" w:eastAsiaTheme="minorEastAsia" w:cstheme="minorEastAsia"/>
                <w:i w:val="0"/>
                <w:iCs w:val="0"/>
                <w:color w:val="000000"/>
                <w:sz w:val="18"/>
                <w:szCs w:val="18"/>
                <w:u w:val="none"/>
              </w:rPr>
            </w:pP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72D04438">
            <w:pPr>
              <w:jc w:val="both"/>
              <w:rPr>
                <w:rFonts w:hint="eastAsia" w:asciiTheme="minorEastAsia" w:hAnsiTheme="minorEastAsia" w:eastAsiaTheme="minorEastAsia" w:cstheme="minorEastAsia"/>
                <w:i w:val="0"/>
                <w:iCs w:val="0"/>
                <w:color w:val="000000"/>
                <w:sz w:val="18"/>
                <w:szCs w:val="18"/>
                <w:u w:val="none"/>
              </w:rPr>
            </w:pPr>
          </w:p>
        </w:tc>
      </w:tr>
      <w:tr w14:paraId="35203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E86F52">
            <w:pPr>
              <w:jc w:val="center"/>
              <w:rPr>
                <w:rFonts w:hint="eastAsia" w:asciiTheme="minorEastAsia" w:hAnsiTheme="minorEastAsia" w:eastAsiaTheme="minorEastAsia" w:cstheme="minorEastAsia"/>
                <w:i w:val="0"/>
                <w:iCs w:val="0"/>
                <w:color w:val="000000"/>
                <w:sz w:val="18"/>
                <w:szCs w:val="18"/>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D14C1">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3</w:t>
            </w:r>
            <w:r>
              <w:rPr>
                <w:rFonts w:hint="eastAsia" w:asciiTheme="minorEastAsia" w:hAnsiTheme="minorEastAsia" w:cstheme="minorEastAsia"/>
                <w:i w:val="0"/>
                <w:iCs w:val="0"/>
                <w:color w:val="000000"/>
                <w:kern w:val="0"/>
                <w:sz w:val="18"/>
                <w:szCs w:val="18"/>
                <w:u w:val="none"/>
                <w:lang w:val="en-US" w:eastAsia="zh-CN" w:bidi="ar"/>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top"/>
          </w:tcPr>
          <w:p w14:paraId="38872360">
            <w:pPr>
              <w:keepNext w:val="0"/>
              <w:keepLines w:val="0"/>
              <w:widowControl/>
              <w:suppressLineNumbers w:val="0"/>
              <w:jc w:val="center"/>
              <w:textAlignment w:val="top"/>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毕业综合实践</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8F18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82A4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F95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80</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E17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21A049EC">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224E7215">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45A5D5FC">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5C47A478">
            <w:pPr>
              <w:jc w:val="both"/>
              <w:rPr>
                <w:rFonts w:hint="eastAsia" w:asciiTheme="minorEastAsia" w:hAnsiTheme="minorEastAsia" w:eastAsiaTheme="minorEastAsia" w:cstheme="minorEastAsia"/>
                <w:i w:val="0"/>
                <w:iCs w:val="0"/>
                <w:color w:val="000000"/>
                <w:sz w:val="18"/>
                <w:szCs w:val="18"/>
                <w:u w:val="none"/>
              </w:rPr>
            </w:pP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top"/>
          </w:tcPr>
          <w:p w14:paraId="1CDE6025">
            <w:pPr>
              <w:jc w:val="both"/>
              <w:rPr>
                <w:rFonts w:hint="eastAsia" w:asciiTheme="minorEastAsia" w:hAnsiTheme="minorEastAsia" w:eastAsiaTheme="minorEastAsia" w:cstheme="minorEastAsia"/>
                <w:i w:val="0"/>
                <w:iCs w:val="0"/>
                <w:color w:val="000000"/>
                <w:sz w:val="18"/>
                <w:szCs w:val="18"/>
                <w:u w:val="none"/>
              </w:rPr>
            </w:pP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610B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139A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top"/>
          </w:tcPr>
          <w:p w14:paraId="680BB762">
            <w:pPr>
              <w:jc w:val="both"/>
              <w:rPr>
                <w:rFonts w:hint="eastAsia" w:asciiTheme="minorEastAsia" w:hAnsiTheme="minorEastAsia" w:eastAsiaTheme="minorEastAsia" w:cstheme="minorEastAsia"/>
                <w:i w:val="0"/>
                <w:iCs w:val="0"/>
                <w:color w:val="000000"/>
                <w:sz w:val="18"/>
                <w:szCs w:val="18"/>
                <w:u w:val="none"/>
              </w:rPr>
            </w:pP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top"/>
          </w:tcPr>
          <w:p w14:paraId="00FAD4FA">
            <w:pPr>
              <w:jc w:val="both"/>
              <w:rPr>
                <w:rFonts w:hint="eastAsia" w:asciiTheme="minorEastAsia" w:hAnsiTheme="minorEastAsia" w:eastAsiaTheme="minorEastAsia" w:cstheme="minorEastAsia"/>
                <w:i w:val="0"/>
                <w:iCs w:val="0"/>
                <w:color w:val="000000"/>
                <w:sz w:val="18"/>
                <w:szCs w:val="18"/>
                <w:u w:val="none"/>
              </w:rPr>
            </w:pPr>
          </w:p>
        </w:tc>
      </w:tr>
      <w:tr w14:paraId="2DE11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1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C39E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合  计</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DF8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101</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7F4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1600</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F0D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946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4E9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382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48E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D5F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336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BFC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352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8E6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320</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9DFD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336</w:t>
            </w: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39C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256</w:t>
            </w:r>
          </w:p>
        </w:tc>
        <w:tc>
          <w:tcPr>
            <w:tcW w:w="12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05868D75">
            <w:pPr>
              <w:jc w:val="both"/>
              <w:rPr>
                <w:rFonts w:hint="eastAsia" w:asciiTheme="minorEastAsia" w:hAnsiTheme="minorEastAsia" w:eastAsiaTheme="minorEastAsia" w:cstheme="minorEastAsia"/>
                <w:i w:val="0"/>
                <w:iCs w:val="0"/>
                <w:color w:val="000000"/>
                <w:sz w:val="18"/>
                <w:szCs w:val="18"/>
                <w:u w:val="none"/>
              </w:rPr>
            </w:pPr>
          </w:p>
        </w:tc>
      </w:tr>
      <w:tr w14:paraId="359A5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F20D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百分比(%)</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073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6818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ECA4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161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21%</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73DA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09D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20%</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50A9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21%</w:t>
            </w:r>
          </w:p>
        </w:tc>
        <w:tc>
          <w:tcPr>
            <w:tcW w:w="5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EC6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16%</w:t>
            </w:r>
          </w:p>
        </w:tc>
        <w:tc>
          <w:tcPr>
            <w:tcW w:w="12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6A1F4A0">
            <w:pPr>
              <w:jc w:val="both"/>
              <w:rPr>
                <w:rFonts w:hint="eastAsia" w:asciiTheme="minorEastAsia" w:hAnsiTheme="minorEastAsia" w:eastAsiaTheme="minorEastAsia" w:cstheme="minorEastAsia"/>
                <w:i w:val="0"/>
                <w:iCs w:val="0"/>
                <w:color w:val="000000"/>
                <w:sz w:val="18"/>
                <w:szCs w:val="18"/>
                <w:u w:val="none"/>
              </w:rPr>
            </w:pPr>
          </w:p>
        </w:tc>
      </w:tr>
    </w:tbl>
    <w:p w14:paraId="7AD304EE">
      <w:pPr>
        <w:spacing w:line="264" w:lineRule="auto"/>
        <w:jc w:val="left"/>
        <w:rPr>
          <w:rFonts w:hint="eastAsia" w:ascii="楷体" w:hAnsi="楷体" w:eastAsia="楷体" w:cs="楷体"/>
          <w:sz w:val="24"/>
          <w:szCs w:val="24"/>
        </w:rPr>
      </w:pPr>
      <w:r>
        <w:rPr>
          <w:rFonts w:hint="eastAsia" w:ascii="楷体" w:hAnsi="楷体" w:eastAsia="楷体" w:cs="楷体"/>
          <w:sz w:val="24"/>
          <w:szCs w:val="24"/>
          <w:lang w:eastAsia="zh-CN"/>
        </w:rPr>
        <w:t>注：</w:t>
      </w:r>
      <w:r>
        <w:rPr>
          <w:rFonts w:hint="eastAsia" w:ascii="楷体" w:hAnsi="楷体" w:eastAsia="楷体" w:cs="楷体"/>
          <w:sz w:val="24"/>
          <w:szCs w:val="24"/>
        </w:rPr>
        <w:t>职业拓展课按需要可以增加课程</w:t>
      </w:r>
    </w:p>
    <w:p w14:paraId="20C3DBB9">
      <w:pPr>
        <w:spacing w:before="240"/>
        <w:outlineLvl w:val="0"/>
        <w:rPr>
          <w:rFonts w:hint="eastAsia" w:ascii="黑体" w:hAnsi="黑体" w:eastAsia="黑体"/>
          <w:color w:val="000000"/>
          <w:sz w:val="28"/>
          <w:szCs w:val="28"/>
          <w:lang w:val="en-US" w:eastAsia="zh-CN"/>
        </w:rPr>
      </w:pPr>
      <w:r>
        <w:rPr>
          <w:rFonts w:hint="eastAsia" w:ascii="黑体" w:hAnsi="黑体" w:eastAsia="黑体"/>
          <w:color w:val="000000"/>
          <w:sz w:val="28"/>
          <w:szCs w:val="28"/>
        </w:rPr>
        <w:t>七、</w:t>
      </w:r>
      <w:r>
        <w:rPr>
          <w:rFonts w:hint="eastAsia" w:ascii="黑体" w:hAnsi="黑体" w:eastAsia="黑体"/>
          <w:color w:val="000000"/>
          <w:sz w:val="28"/>
          <w:szCs w:val="28"/>
          <w:lang w:eastAsia="zh-CN"/>
        </w:rPr>
        <w:t>教学实施保障</w:t>
      </w:r>
    </w:p>
    <w:p w14:paraId="688B2B7C">
      <w:pPr>
        <w:spacing w:before="240"/>
        <w:outlineLvl w:val="1"/>
        <w:rPr>
          <w:rFonts w:hint="eastAsia" w:ascii="黑体" w:hAnsi="黑体" w:eastAsia="黑体"/>
          <w:color w:val="000000"/>
          <w:sz w:val="28"/>
          <w:szCs w:val="28"/>
        </w:rPr>
      </w:pPr>
      <w:r>
        <w:rPr>
          <w:rFonts w:hint="eastAsia" w:ascii="楷体" w:hAnsi="楷体" w:eastAsia="楷体"/>
          <w:color w:val="000000"/>
          <w:sz w:val="28"/>
          <w:szCs w:val="28"/>
          <w:lang w:eastAsia="zh-CN"/>
        </w:rPr>
        <w:t>（一）</w:t>
      </w:r>
      <w:r>
        <w:rPr>
          <w:rFonts w:hint="eastAsia" w:ascii="楷体" w:hAnsi="楷体" w:eastAsia="楷体"/>
          <w:color w:val="000000"/>
          <w:sz w:val="28"/>
          <w:szCs w:val="28"/>
        </w:rPr>
        <w:t>教材使用建议表</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0"/>
        <w:gridCol w:w="2361"/>
        <w:gridCol w:w="5571"/>
      </w:tblGrid>
      <w:tr w14:paraId="1E3F5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6" w:type="pct"/>
            <w:vAlign w:val="center"/>
          </w:tcPr>
          <w:p w14:paraId="16136CE9">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序号</w:t>
            </w:r>
          </w:p>
        </w:tc>
        <w:tc>
          <w:tcPr>
            <w:tcW w:w="1385" w:type="pct"/>
            <w:vAlign w:val="center"/>
          </w:tcPr>
          <w:p w14:paraId="224AD03A">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课程名称</w:t>
            </w:r>
          </w:p>
        </w:tc>
        <w:tc>
          <w:tcPr>
            <w:tcW w:w="3268" w:type="pct"/>
            <w:vAlign w:val="center"/>
          </w:tcPr>
          <w:p w14:paraId="13B82C76">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推荐教材</w:t>
            </w:r>
          </w:p>
        </w:tc>
      </w:tr>
      <w:tr w14:paraId="7D972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6" w:type="pct"/>
            <w:vAlign w:val="center"/>
          </w:tcPr>
          <w:p w14:paraId="4A54F8A6">
            <w:pPr>
              <w:pStyle w:val="12"/>
              <w:spacing w:line="240" w:lineRule="auto"/>
              <w:jc w:val="center"/>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1</w:t>
            </w:r>
          </w:p>
        </w:tc>
        <w:tc>
          <w:tcPr>
            <w:tcW w:w="1385" w:type="pct"/>
            <w:vAlign w:val="center"/>
          </w:tcPr>
          <w:p w14:paraId="1216D9E0">
            <w:pPr>
              <w:pStyle w:val="12"/>
              <w:spacing w:line="240" w:lineRule="auto"/>
              <w:jc w:val="center"/>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数据调研与分析</w:t>
            </w:r>
          </w:p>
        </w:tc>
        <w:tc>
          <w:tcPr>
            <w:tcW w:w="3268" w:type="pct"/>
            <w:vAlign w:val="center"/>
          </w:tcPr>
          <w:p w14:paraId="5946DCF9">
            <w:pPr>
              <w:pStyle w:val="12"/>
              <w:spacing w:line="240" w:lineRule="auto"/>
              <w:jc w:val="left"/>
              <w:rPr>
                <w:rFonts w:hint="eastAsia" w:ascii="楷体" w:hAnsi="楷体" w:eastAsia="楷体" w:cs="楷体"/>
                <w:color w:val="000000"/>
                <w:kern w:val="2"/>
                <w:sz w:val="24"/>
                <w:szCs w:val="24"/>
                <w:highlight w:val="none"/>
                <w:lang w:eastAsia="zh-CN"/>
              </w:rPr>
            </w:pPr>
            <w:r>
              <w:rPr>
                <w:rFonts w:hint="eastAsia" w:ascii="楷体" w:hAnsi="楷体" w:eastAsia="楷体" w:cs="楷体"/>
                <w:color w:val="000000"/>
                <w:kern w:val="2"/>
                <w:sz w:val="24"/>
                <w:szCs w:val="24"/>
                <w:highlight w:val="none"/>
              </w:rPr>
              <w:t>邱桂贤编：《市场调查与预测》，大连理工出版社，202</w:t>
            </w:r>
            <w:r>
              <w:rPr>
                <w:rFonts w:hint="eastAsia" w:ascii="楷体" w:hAnsi="楷体" w:eastAsia="楷体" w:cs="楷体"/>
                <w:color w:val="000000"/>
                <w:kern w:val="2"/>
                <w:sz w:val="24"/>
                <w:szCs w:val="24"/>
                <w:highlight w:val="none"/>
                <w:lang w:val="en-US" w:eastAsia="zh-CN"/>
              </w:rPr>
              <w:t>1</w:t>
            </w:r>
          </w:p>
        </w:tc>
      </w:tr>
      <w:tr w14:paraId="1CAEF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6" w:type="pct"/>
            <w:vAlign w:val="center"/>
          </w:tcPr>
          <w:p w14:paraId="452D31DB">
            <w:pPr>
              <w:pStyle w:val="12"/>
              <w:spacing w:line="240" w:lineRule="auto"/>
              <w:jc w:val="center"/>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2</w:t>
            </w:r>
          </w:p>
        </w:tc>
        <w:tc>
          <w:tcPr>
            <w:tcW w:w="1385" w:type="pct"/>
            <w:vAlign w:val="center"/>
          </w:tcPr>
          <w:p w14:paraId="295E55C5">
            <w:pPr>
              <w:pStyle w:val="12"/>
              <w:spacing w:line="240" w:lineRule="auto"/>
              <w:jc w:val="center"/>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营销策划</w:t>
            </w:r>
          </w:p>
        </w:tc>
        <w:tc>
          <w:tcPr>
            <w:tcW w:w="3268" w:type="pct"/>
            <w:vAlign w:val="center"/>
          </w:tcPr>
          <w:p w14:paraId="602F3D26">
            <w:pPr>
              <w:pStyle w:val="12"/>
              <w:spacing w:line="240" w:lineRule="auto"/>
              <w:jc w:val="left"/>
              <w:rPr>
                <w:rFonts w:hint="eastAsia" w:ascii="楷体" w:hAnsi="楷体" w:eastAsia="楷体" w:cs="楷体"/>
                <w:color w:val="000000"/>
                <w:kern w:val="2"/>
                <w:sz w:val="24"/>
                <w:szCs w:val="24"/>
                <w:highlight w:val="none"/>
                <w:lang w:eastAsia="zh-CN"/>
              </w:rPr>
            </w:pPr>
            <w:r>
              <w:rPr>
                <w:rFonts w:hint="eastAsia" w:ascii="楷体" w:hAnsi="楷体" w:eastAsia="楷体" w:cs="楷体"/>
                <w:color w:val="000000"/>
                <w:kern w:val="2"/>
                <w:sz w:val="24"/>
                <w:szCs w:val="24"/>
                <w:highlight w:val="none"/>
              </w:rPr>
              <w:t>郭凤兰</w:t>
            </w:r>
            <w:r>
              <w:rPr>
                <w:rFonts w:hint="eastAsia" w:ascii="楷体" w:hAnsi="楷体" w:eastAsia="楷体" w:cs="楷体"/>
                <w:color w:val="000000"/>
                <w:kern w:val="2"/>
                <w:sz w:val="24"/>
                <w:szCs w:val="24"/>
                <w:highlight w:val="none"/>
                <w:lang w:val="en-US" w:eastAsia="zh-CN"/>
              </w:rPr>
              <w:t>等</w:t>
            </w:r>
            <w:r>
              <w:rPr>
                <w:rFonts w:hint="eastAsia" w:ascii="楷体" w:hAnsi="楷体" w:eastAsia="楷体" w:cs="楷体"/>
                <w:color w:val="000000"/>
                <w:kern w:val="2"/>
                <w:sz w:val="24"/>
                <w:szCs w:val="24"/>
                <w:highlight w:val="none"/>
              </w:rPr>
              <w:t>编：《营销策划》，人民邮电出版社，20</w:t>
            </w:r>
            <w:r>
              <w:rPr>
                <w:rFonts w:hint="eastAsia" w:ascii="楷体" w:hAnsi="楷体" w:eastAsia="楷体" w:cs="楷体"/>
                <w:color w:val="000000"/>
                <w:kern w:val="2"/>
                <w:sz w:val="24"/>
                <w:szCs w:val="24"/>
                <w:highlight w:val="none"/>
                <w:lang w:val="en-US" w:eastAsia="zh-CN"/>
              </w:rPr>
              <w:t>19</w:t>
            </w:r>
          </w:p>
        </w:tc>
      </w:tr>
      <w:tr w14:paraId="47F34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6" w:type="pct"/>
            <w:vAlign w:val="center"/>
          </w:tcPr>
          <w:p w14:paraId="119A1EAB">
            <w:pPr>
              <w:pStyle w:val="12"/>
              <w:spacing w:line="240" w:lineRule="auto"/>
              <w:jc w:val="center"/>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3</w:t>
            </w:r>
          </w:p>
        </w:tc>
        <w:tc>
          <w:tcPr>
            <w:tcW w:w="1385" w:type="pct"/>
            <w:vAlign w:val="center"/>
          </w:tcPr>
          <w:p w14:paraId="4DAD1F0B">
            <w:pPr>
              <w:pStyle w:val="12"/>
              <w:spacing w:line="240" w:lineRule="auto"/>
              <w:jc w:val="center"/>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客户关系管理</w:t>
            </w:r>
          </w:p>
        </w:tc>
        <w:tc>
          <w:tcPr>
            <w:tcW w:w="3268" w:type="pct"/>
            <w:vAlign w:val="center"/>
          </w:tcPr>
          <w:p w14:paraId="7D142C01">
            <w:pPr>
              <w:pStyle w:val="12"/>
              <w:spacing w:line="240" w:lineRule="auto"/>
              <w:jc w:val="left"/>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许巧珍编：《客户服务与管理》，中国人民大学出版社，2021</w:t>
            </w:r>
          </w:p>
        </w:tc>
      </w:tr>
      <w:tr w14:paraId="1798C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6" w:type="pct"/>
            <w:vAlign w:val="center"/>
          </w:tcPr>
          <w:p w14:paraId="12FED656">
            <w:pPr>
              <w:pStyle w:val="12"/>
              <w:spacing w:line="240" w:lineRule="auto"/>
              <w:jc w:val="center"/>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4</w:t>
            </w:r>
          </w:p>
        </w:tc>
        <w:tc>
          <w:tcPr>
            <w:tcW w:w="1385" w:type="pct"/>
            <w:vAlign w:val="center"/>
          </w:tcPr>
          <w:p w14:paraId="4A921AA8">
            <w:pPr>
              <w:pStyle w:val="12"/>
              <w:spacing w:line="240" w:lineRule="auto"/>
              <w:jc w:val="center"/>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销售渠道与终端管理</w:t>
            </w:r>
          </w:p>
        </w:tc>
        <w:tc>
          <w:tcPr>
            <w:tcW w:w="3268" w:type="pct"/>
            <w:vAlign w:val="center"/>
          </w:tcPr>
          <w:p w14:paraId="17E13BB9">
            <w:pPr>
              <w:pStyle w:val="12"/>
              <w:spacing w:line="240" w:lineRule="auto"/>
              <w:jc w:val="left"/>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易淼清编：《销售渠道与终端管理》， 科学出版社，2021</w:t>
            </w:r>
          </w:p>
        </w:tc>
      </w:tr>
      <w:tr w14:paraId="46662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6" w:type="pct"/>
            <w:vAlign w:val="center"/>
          </w:tcPr>
          <w:p w14:paraId="1186323B">
            <w:pPr>
              <w:pStyle w:val="12"/>
              <w:spacing w:line="240" w:lineRule="auto"/>
              <w:jc w:val="center"/>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5</w:t>
            </w:r>
          </w:p>
        </w:tc>
        <w:tc>
          <w:tcPr>
            <w:tcW w:w="1385" w:type="pct"/>
            <w:vAlign w:val="center"/>
          </w:tcPr>
          <w:p w14:paraId="77FE50B1">
            <w:pPr>
              <w:pStyle w:val="12"/>
              <w:spacing w:line="240" w:lineRule="auto"/>
              <w:jc w:val="center"/>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销售管理</w:t>
            </w:r>
          </w:p>
        </w:tc>
        <w:tc>
          <w:tcPr>
            <w:tcW w:w="3268" w:type="pct"/>
            <w:vAlign w:val="center"/>
          </w:tcPr>
          <w:p w14:paraId="41FA2B06">
            <w:pPr>
              <w:pStyle w:val="12"/>
              <w:spacing w:line="240" w:lineRule="auto"/>
              <w:jc w:val="left"/>
              <w:rPr>
                <w:rFonts w:hint="eastAsia" w:ascii="楷体" w:hAnsi="楷体" w:eastAsia="楷体" w:cs="楷体"/>
                <w:color w:val="000000"/>
                <w:kern w:val="2"/>
                <w:sz w:val="24"/>
                <w:szCs w:val="24"/>
                <w:highlight w:val="none"/>
                <w:lang w:val="en-US" w:eastAsia="zh-CN"/>
              </w:rPr>
            </w:pPr>
            <w:r>
              <w:rPr>
                <w:rFonts w:hint="eastAsia" w:ascii="楷体" w:hAnsi="楷体" w:eastAsia="楷体" w:cs="楷体"/>
                <w:color w:val="000000"/>
                <w:kern w:val="2"/>
                <w:sz w:val="24"/>
                <w:szCs w:val="24"/>
                <w:highlight w:val="none"/>
                <w:lang w:val="en-US" w:eastAsia="zh-CN"/>
              </w:rPr>
              <w:t>李先国等编：《销售管理》，人民大学出版社，2019</w:t>
            </w:r>
          </w:p>
        </w:tc>
      </w:tr>
      <w:tr w14:paraId="2A75E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6" w:type="pct"/>
            <w:vAlign w:val="center"/>
          </w:tcPr>
          <w:p w14:paraId="0D93F738">
            <w:pPr>
              <w:pStyle w:val="12"/>
              <w:spacing w:line="240" w:lineRule="auto"/>
              <w:jc w:val="center"/>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6</w:t>
            </w:r>
          </w:p>
        </w:tc>
        <w:tc>
          <w:tcPr>
            <w:tcW w:w="1385" w:type="pct"/>
            <w:vAlign w:val="center"/>
          </w:tcPr>
          <w:p w14:paraId="3A069068">
            <w:pPr>
              <w:pStyle w:val="12"/>
              <w:spacing w:line="240" w:lineRule="auto"/>
              <w:jc w:val="center"/>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企业法律实务</w:t>
            </w:r>
          </w:p>
        </w:tc>
        <w:tc>
          <w:tcPr>
            <w:tcW w:w="3268" w:type="pct"/>
            <w:vAlign w:val="center"/>
          </w:tcPr>
          <w:p w14:paraId="799DE87E">
            <w:pPr>
              <w:pStyle w:val="12"/>
              <w:spacing w:line="240" w:lineRule="auto"/>
              <w:jc w:val="left"/>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王赛芝</w:t>
            </w:r>
            <w:r>
              <w:rPr>
                <w:rFonts w:hint="eastAsia" w:ascii="楷体" w:hAnsi="楷体" w:eastAsia="楷体" w:cs="楷体"/>
                <w:color w:val="000000"/>
                <w:kern w:val="2"/>
                <w:sz w:val="24"/>
                <w:szCs w:val="24"/>
                <w:highlight w:val="none"/>
                <w:lang w:val="en-US" w:eastAsia="zh-CN"/>
              </w:rPr>
              <w:t>等编：</w:t>
            </w:r>
            <w:r>
              <w:rPr>
                <w:rFonts w:hint="eastAsia" w:ascii="楷体" w:hAnsi="楷体" w:eastAsia="楷体" w:cs="楷体"/>
                <w:color w:val="000000"/>
                <w:kern w:val="2"/>
                <w:sz w:val="24"/>
                <w:szCs w:val="24"/>
                <w:highlight w:val="none"/>
              </w:rPr>
              <w:t>《企业法律基础与实务》</w:t>
            </w:r>
            <w:r>
              <w:rPr>
                <w:rFonts w:hint="eastAsia" w:ascii="楷体" w:hAnsi="楷体" w:eastAsia="楷体" w:cs="楷体"/>
                <w:color w:val="000000"/>
                <w:sz w:val="24"/>
                <w:szCs w:val="24"/>
                <w:highlight w:val="none"/>
              </w:rPr>
              <w:t>（第3版）</w:t>
            </w:r>
            <w:r>
              <w:rPr>
                <w:rFonts w:hint="eastAsia" w:ascii="楷体" w:hAnsi="楷体" w:eastAsia="楷体" w:cs="楷体"/>
                <w:color w:val="000000"/>
                <w:kern w:val="2"/>
                <w:sz w:val="24"/>
                <w:szCs w:val="24"/>
                <w:highlight w:val="none"/>
              </w:rPr>
              <w:t>，电子工业出版社，2021</w:t>
            </w:r>
          </w:p>
        </w:tc>
      </w:tr>
      <w:tr w14:paraId="2B09C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6" w:type="pct"/>
            <w:vAlign w:val="center"/>
          </w:tcPr>
          <w:p w14:paraId="69370646">
            <w:pPr>
              <w:pStyle w:val="12"/>
              <w:spacing w:line="240" w:lineRule="auto"/>
              <w:jc w:val="center"/>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7</w:t>
            </w:r>
          </w:p>
        </w:tc>
        <w:tc>
          <w:tcPr>
            <w:tcW w:w="1385" w:type="pct"/>
            <w:vAlign w:val="center"/>
          </w:tcPr>
          <w:p w14:paraId="02207FA9">
            <w:pPr>
              <w:pStyle w:val="12"/>
              <w:spacing w:line="240" w:lineRule="auto"/>
              <w:jc w:val="center"/>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统计基础与数据分析</w:t>
            </w:r>
          </w:p>
        </w:tc>
        <w:tc>
          <w:tcPr>
            <w:tcW w:w="3268" w:type="pct"/>
            <w:vAlign w:val="center"/>
          </w:tcPr>
          <w:p w14:paraId="4AF62647">
            <w:pPr>
              <w:pStyle w:val="12"/>
              <w:spacing w:line="240" w:lineRule="auto"/>
              <w:jc w:val="left"/>
              <w:rPr>
                <w:rFonts w:hint="eastAsia" w:ascii="楷体" w:hAnsi="楷体" w:eastAsia="楷体" w:cs="楷体"/>
                <w:color w:val="000000"/>
                <w:kern w:val="2"/>
                <w:sz w:val="24"/>
                <w:szCs w:val="24"/>
                <w:highlight w:val="none"/>
              </w:rPr>
            </w:pPr>
            <w:r>
              <w:rPr>
                <w:rFonts w:hint="eastAsia" w:ascii="楷体" w:hAnsi="楷体" w:eastAsia="楷体" w:cs="楷体"/>
                <w:color w:val="000000"/>
                <w:kern w:val="2"/>
                <w:sz w:val="24"/>
                <w:szCs w:val="24"/>
                <w:highlight w:val="none"/>
              </w:rPr>
              <w:t>吴敏等编：《商务数据分析与应用》（慕课版），人民邮电出版社，2022</w:t>
            </w:r>
          </w:p>
        </w:tc>
      </w:tr>
    </w:tbl>
    <w:p w14:paraId="23139526">
      <w:pPr>
        <w:numPr>
          <w:ilvl w:val="-1"/>
          <w:numId w:val="0"/>
        </w:numPr>
        <w:spacing w:before="240"/>
        <w:outlineLvl w:val="1"/>
        <w:rPr>
          <w:rFonts w:hint="eastAsia" w:ascii="楷体" w:hAnsi="楷体" w:eastAsia="楷体"/>
          <w:color w:val="000000"/>
          <w:sz w:val="28"/>
          <w:szCs w:val="28"/>
          <w:lang w:eastAsia="zh-CN"/>
        </w:rPr>
      </w:pPr>
      <w:r>
        <w:rPr>
          <w:rFonts w:hint="eastAsia" w:ascii="楷体" w:hAnsi="楷体" w:eastAsia="楷体" w:cstheme="minorBidi"/>
          <w:color w:val="000000"/>
          <w:kern w:val="2"/>
          <w:sz w:val="28"/>
          <w:szCs w:val="28"/>
          <w:lang w:val="en-US" w:eastAsia="zh-CN" w:bidi="ar-SA"/>
        </w:rPr>
        <w:t>（二）</w:t>
      </w:r>
      <w:r>
        <w:rPr>
          <w:rFonts w:hint="eastAsia" w:ascii="楷体" w:hAnsi="楷体" w:eastAsia="楷体"/>
          <w:color w:val="000000"/>
          <w:sz w:val="28"/>
          <w:szCs w:val="28"/>
          <w:lang w:eastAsia="zh-CN"/>
        </w:rPr>
        <w:t>教学及实验实训条件</w:t>
      </w:r>
    </w:p>
    <w:p w14:paraId="5431EC35">
      <w:pPr>
        <w:spacing w:before="240"/>
        <w:ind w:firstLine="280" w:firstLineChars="100"/>
        <w:outlineLvl w:val="2"/>
        <w:rPr>
          <w:rFonts w:hint="eastAsia" w:ascii="楷体_GB2312" w:hAnsi="楷体" w:eastAsia="楷体_GB2312"/>
          <w:b/>
          <w:bCs/>
          <w:color w:val="000000"/>
          <w:sz w:val="28"/>
          <w:szCs w:val="28"/>
        </w:rPr>
      </w:pPr>
      <w:bookmarkStart w:id="0" w:name="_GoBack"/>
      <w:bookmarkEnd w:id="0"/>
      <w:r>
        <w:rPr>
          <w:rFonts w:hint="eastAsia" w:ascii="楷体_GB2312" w:hAnsi="楷体" w:eastAsia="楷体_GB2312"/>
          <w:color w:val="000000"/>
          <w:sz w:val="28"/>
          <w:szCs w:val="28"/>
        </w:rPr>
        <w:t>1.校内实训室配置情况</w:t>
      </w:r>
    </w:p>
    <w:tbl>
      <w:tblPr>
        <w:tblStyle w:val="13"/>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743"/>
        <w:gridCol w:w="2216"/>
        <w:gridCol w:w="3447"/>
        <w:gridCol w:w="898"/>
        <w:gridCol w:w="1099"/>
      </w:tblGrid>
      <w:tr w14:paraId="2D390F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616" w:hRule="atLeast"/>
          <w:jc w:val="center"/>
        </w:trPr>
        <w:tc>
          <w:tcPr>
            <w:tcW w:w="442" w:type="pct"/>
            <w:vAlign w:val="center"/>
          </w:tcPr>
          <w:p w14:paraId="0BCF12BB">
            <w:pPr>
              <w:spacing w:line="240" w:lineRule="auto"/>
              <w:jc w:val="center"/>
              <w:rPr>
                <w:rFonts w:ascii="楷体" w:hAnsi="楷体" w:eastAsia="楷体" w:cs="楷体"/>
                <w:b/>
                <w:bCs/>
                <w:color w:val="000000"/>
                <w:sz w:val="24"/>
                <w:szCs w:val="24"/>
              </w:rPr>
            </w:pPr>
            <w:r>
              <w:rPr>
                <w:rFonts w:ascii="楷体" w:hAnsi="楷体" w:eastAsia="楷体" w:cs="楷体"/>
                <w:b/>
                <w:bCs/>
                <w:color w:val="000000"/>
                <w:sz w:val="24"/>
                <w:szCs w:val="24"/>
              </w:rPr>
              <w:t>序号</w:t>
            </w:r>
          </w:p>
        </w:tc>
        <w:tc>
          <w:tcPr>
            <w:tcW w:w="1318" w:type="pct"/>
            <w:vAlign w:val="center"/>
          </w:tcPr>
          <w:p w14:paraId="6CAC6A0F">
            <w:pPr>
              <w:spacing w:line="240" w:lineRule="auto"/>
              <w:jc w:val="center"/>
              <w:rPr>
                <w:rFonts w:ascii="楷体" w:hAnsi="楷体" w:eastAsia="楷体" w:cs="楷体"/>
                <w:b/>
                <w:bCs/>
                <w:color w:val="000000"/>
                <w:sz w:val="24"/>
                <w:szCs w:val="24"/>
              </w:rPr>
            </w:pPr>
            <w:r>
              <w:rPr>
                <w:rFonts w:ascii="楷体" w:hAnsi="楷体" w:eastAsia="楷体" w:cs="楷体"/>
                <w:b/>
                <w:bCs/>
                <w:color w:val="000000"/>
                <w:sz w:val="24"/>
                <w:szCs w:val="24"/>
              </w:rPr>
              <w:t>实习实训室名称</w:t>
            </w:r>
          </w:p>
        </w:tc>
        <w:tc>
          <w:tcPr>
            <w:tcW w:w="2050" w:type="pct"/>
            <w:vAlign w:val="center"/>
          </w:tcPr>
          <w:p w14:paraId="07EB159C">
            <w:pPr>
              <w:spacing w:line="240" w:lineRule="auto"/>
              <w:jc w:val="center"/>
              <w:rPr>
                <w:rFonts w:ascii="楷体" w:hAnsi="楷体" w:eastAsia="楷体" w:cs="楷体"/>
                <w:b/>
                <w:bCs/>
                <w:color w:val="000000"/>
                <w:sz w:val="24"/>
                <w:szCs w:val="24"/>
              </w:rPr>
            </w:pPr>
            <w:r>
              <w:rPr>
                <w:rFonts w:ascii="楷体" w:hAnsi="楷体" w:eastAsia="楷体" w:cs="楷体"/>
                <w:b/>
                <w:bCs/>
                <w:color w:val="000000"/>
                <w:sz w:val="24"/>
                <w:szCs w:val="24"/>
              </w:rPr>
              <w:t>功能</w:t>
            </w:r>
          </w:p>
        </w:tc>
        <w:tc>
          <w:tcPr>
            <w:tcW w:w="534" w:type="pct"/>
            <w:vAlign w:val="center"/>
          </w:tcPr>
          <w:p w14:paraId="000EF6BD">
            <w:pPr>
              <w:spacing w:line="240" w:lineRule="auto"/>
              <w:jc w:val="center"/>
              <w:rPr>
                <w:rFonts w:ascii="楷体" w:hAnsi="楷体" w:eastAsia="楷体" w:cs="楷体"/>
                <w:b/>
                <w:bCs/>
                <w:color w:val="000000"/>
                <w:sz w:val="24"/>
                <w:szCs w:val="24"/>
              </w:rPr>
            </w:pPr>
            <w:r>
              <w:rPr>
                <w:rFonts w:ascii="楷体" w:hAnsi="楷体" w:eastAsia="楷体" w:cs="楷体"/>
                <w:b/>
                <w:bCs/>
                <w:color w:val="000000"/>
                <w:sz w:val="24"/>
                <w:szCs w:val="24"/>
              </w:rPr>
              <w:t>工位数</w:t>
            </w:r>
          </w:p>
        </w:tc>
        <w:tc>
          <w:tcPr>
            <w:tcW w:w="653" w:type="pct"/>
            <w:vAlign w:val="center"/>
          </w:tcPr>
          <w:p w14:paraId="03EB0DA9">
            <w:pPr>
              <w:spacing w:line="240" w:lineRule="auto"/>
              <w:jc w:val="center"/>
              <w:rPr>
                <w:rFonts w:ascii="楷体" w:hAnsi="楷体" w:eastAsia="楷体" w:cs="楷体"/>
                <w:b/>
                <w:bCs/>
                <w:color w:val="000000"/>
                <w:sz w:val="24"/>
                <w:szCs w:val="24"/>
              </w:rPr>
            </w:pPr>
            <w:r>
              <w:rPr>
                <w:rFonts w:ascii="楷体" w:hAnsi="楷体" w:eastAsia="楷体" w:cs="楷体"/>
                <w:b/>
                <w:bCs/>
                <w:color w:val="000000"/>
                <w:sz w:val="24"/>
                <w:szCs w:val="24"/>
              </w:rPr>
              <w:t>面积m2</w:t>
            </w:r>
          </w:p>
        </w:tc>
      </w:tr>
      <w:tr w14:paraId="34CED2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164" w:hRule="atLeast"/>
          <w:jc w:val="center"/>
        </w:trPr>
        <w:tc>
          <w:tcPr>
            <w:tcW w:w="442" w:type="pct"/>
            <w:vAlign w:val="center"/>
          </w:tcPr>
          <w:p w14:paraId="1A841230">
            <w:pPr>
              <w:spacing w:line="240" w:lineRule="auto"/>
              <w:jc w:val="center"/>
              <w:rPr>
                <w:rFonts w:ascii="楷体" w:hAnsi="楷体" w:eastAsia="楷体" w:cs="楷体"/>
                <w:color w:val="000000"/>
                <w:sz w:val="24"/>
                <w:szCs w:val="24"/>
              </w:rPr>
            </w:pPr>
            <w:r>
              <w:rPr>
                <w:rFonts w:ascii="楷体" w:hAnsi="楷体" w:eastAsia="楷体" w:cs="楷体"/>
                <w:color w:val="000000"/>
                <w:sz w:val="24"/>
                <w:szCs w:val="24"/>
              </w:rPr>
              <w:t>1</w:t>
            </w:r>
          </w:p>
        </w:tc>
        <w:tc>
          <w:tcPr>
            <w:tcW w:w="1318" w:type="pct"/>
            <w:vAlign w:val="center"/>
          </w:tcPr>
          <w:p w14:paraId="52B5083F">
            <w:pPr>
              <w:spacing w:line="240" w:lineRule="auto"/>
              <w:jc w:val="center"/>
              <w:rPr>
                <w:rFonts w:ascii="楷体" w:hAnsi="楷体" w:eastAsia="楷体" w:cs="楷体"/>
                <w:color w:val="000000"/>
                <w:kern w:val="2"/>
                <w:sz w:val="24"/>
                <w:szCs w:val="24"/>
                <w:lang w:val="en-US" w:eastAsia="zh-CN" w:bidi="ar-SA"/>
              </w:rPr>
            </w:pPr>
            <w:r>
              <w:rPr>
                <w:rFonts w:hint="eastAsia" w:ascii="楷体" w:hAnsi="楷体" w:eastAsia="楷体" w:cs="楷体"/>
                <w:color w:val="000000"/>
                <w:sz w:val="24"/>
                <w:szCs w:val="24"/>
              </w:rPr>
              <w:t>通用管理实训室</w:t>
            </w:r>
          </w:p>
        </w:tc>
        <w:tc>
          <w:tcPr>
            <w:tcW w:w="2050" w:type="pct"/>
            <w:vAlign w:val="center"/>
          </w:tcPr>
          <w:p w14:paraId="057D9E4D">
            <w:pPr>
              <w:spacing w:line="24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sz w:val="24"/>
                <w:szCs w:val="24"/>
              </w:rPr>
              <w:t>管理沟通、团队建设</w:t>
            </w:r>
            <w:r>
              <w:rPr>
                <w:rFonts w:ascii="楷体" w:hAnsi="楷体" w:eastAsia="楷体" w:cs="楷体"/>
                <w:color w:val="000000"/>
                <w:sz w:val="24"/>
                <w:szCs w:val="24"/>
              </w:rPr>
              <w:t>、</w:t>
            </w:r>
            <w:r>
              <w:rPr>
                <w:rFonts w:hint="eastAsia" w:ascii="楷体" w:hAnsi="楷体" w:eastAsia="楷体" w:cs="楷体"/>
                <w:color w:val="000000"/>
                <w:sz w:val="24"/>
                <w:szCs w:val="24"/>
              </w:rPr>
              <w:t>领导力培养、</w:t>
            </w:r>
            <w:r>
              <w:rPr>
                <w:rFonts w:ascii="楷体" w:hAnsi="楷体" w:eastAsia="楷体" w:cs="楷体"/>
                <w:color w:val="000000"/>
                <w:sz w:val="24"/>
                <w:szCs w:val="24"/>
              </w:rPr>
              <w:t>素质拓展</w:t>
            </w:r>
            <w:r>
              <w:rPr>
                <w:rFonts w:hint="eastAsia" w:ascii="楷体" w:hAnsi="楷体" w:eastAsia="楷体" w:cs="楷体"/>
                <w:color w:val="000000"/>
                <w:sz w:val="24"/>
                <w:szCs w:val="24"/>
              </w:rPr>
              <w:t>、企业经营模拟沙盘实训</w:t>
            </w:r>
            <w:r>
              <w:rPr>
                <w:rFonts w:ascii="楷体" w:hAnsi="楷体" w:eastAsia="楷体" w:cs="楷体"/>
                <w:color w:val="000000"/>
                <w:sz w:val="24"/>
                <w:szCs w:val="24"/>
              </w:rPr>
              <w:t>等</w:t>
            </w:r>
          </w:p>
        </w:tc>
        <w:tc>
          <w:tcPr>
            <w:tcW w:w="534" w:type="pct"/>
            <w:vAlign w:val="center"/>
          </w:tcPr>
          <w:p w14:paraId="7FC0AB6F">
            <w:pPr>
              <w:spacing w:line="24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sz w:val="24"/>
                <w:szCs w:val="24"/>
              </w:rPr>
              <w:t>55</w:t>
            </w:r>
          </w:p>
        </w:tc>
        <w:tc>
          <w:tcPr>
            <w:tcW w:w="653" w:type="pct"/>
            <w:vAlign w:val="center"/>
          </w:tcPr>
          <w:p w14:paraId="533512C9">
            <w:pPr>
              <w:spacing w:line="240" w:lineRule="auto"/>
              <w:jc w:val="center"/>
              <w:rPr>
                <w:rFonts w:hint="eastAsia" w:ascii="楷体" w:hAnsi="楷体" w:eastAsia="楷体" w:cs="楷体"/>
                <w:color w:val="000000"/>
                <w:kern w:val="2"/>
                <w:sz w:val="24"/>
                <w:szCs w:val="24"/>
                <w:lang w:val="en-US" w:eastAsia="zh-CN" w:bidi="ar-SA"/>
              </w:rPr>
            </w:pPr>
            <w:r>
              <w:rPr>
                <w:rFonts w:ascii="楷体" w:hAnsi="楷体" w:eastAsia="楷体" w:cs="楷体"/>
                <w:color w:val="000000"/>
                <w:sz w:val="24"/>
                <w:szCs w:val="24"/>
              </w:rPr>
              <w:t>1</w:t>
            </w:r>
            <w:r>
              <w:rPr>
                <w:rFonts w:hint="eastAsia" w:ascii="楷体" w:hAnsi="楷体" w:eastAsia="楷体" w:cs="楷体"/>
                <w:color w:val="000000"/>
                <w:sz w:val="24"/>
                <w:szCs w:val="24"/>
              </w:rPr>
              <w:t>62</w:t>
            </w:r>
          </w:p>
        </w:tc>
      </w:tr>
      <w:tr w14:paraId="6B73ED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353" w:hRule="atLeast"/>
          <w:jc w:val="center"/>
        </w:trPr>
        <w:tc>
          <w:tcPr>
            <w:tcW w:w="442" w:type="pct"/>
            <w:vAlign w:val="center"/>
          </w:tcPr>
          <w:p w14:paraId="5413D557">
            <w:pPr>
              <w:spacing w:line="240" w:lineRule="auto"/>
              <w:jc w:val="center"/>
              <w:rPr>
                <w:rFonts w:ascii="楷体" w:hAnsi="楷体" w:eastAsia="楷体" w:cs="楷体"/>
                <w:color w:val="000000"/>
                <w:sz w:val="24"/>
                <w:szCs w:val="24"/>
              </w:rPr>
            </w:pPr>
            <w:r>
              <w:rPr>
                <w:rFonts w:ascii="楷体" w:hAnsi="楷体" w:eastAsia="楷体" w:cs="楷体"/>
                <w:color w:val="000000"/>
                <w:sz w:val="24"/>
                <w:szCs w:val="24"/>
              </w:rPr>
              <w:t>2</w:t>
            </w:r>
          </w:p>
        </w:tc>
        <w:tc>
          <w:tcPr>
            <w:tcW w:w="1318" w:type="pct"/>
            <w:vAlign w:val="center"/>
          </w:tcPr>
          <w:p w14:paraId="3CD97D47">
            <w:pPr>
              <w:spacing w:line="240" w:lineRule="auto"/>
              <w:jc w:val="center"/>
              <w:rPr>
                <w:rFonts w:ascii="楷体" w:hAnsi="楷体" w:eastAsia="楷体" w:cs="楷体"/>
                <w:color w:val="000000"/>
                <w:kern w:val="2"/>
                <w:sz w:val="24"/>
                <w:szCs w:val="24"/>
                <w:lang w:val="en-US" w:eastAsia="zh-CN" w:bidi="ar-SA"/>
              </w:rPr>
            </w:pPr>
            <w:r>
              <w:rPr>
                <w:rFonts w:hint="eastAsia" w:ascii="楷体" w:hAnsi="楷体" w:eastAsia="楷体" w:cs="楷体"/>
                <w:color w:val="000000"/>
                <w:sz w:val="24"/>
                <w:szCs w:val="24"/>
              </w:rPr>
              <w:t>数字化管理与财务实训室</w:t>
            </w:r>
          </w:p>
        </w:tc>
        <w:tc>
          <w:tcPr>
            <w:tcW w:w="2050" w:type="pct"/>
            <w:vAlign w:val="center"/>
          </w:tcPr>
          <w:p w14:paraId="2322CA83">
            <w:pPr>
              <w:spacing w:line="24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sz w:val="24"/>
                <w:szCs w:val="24"/>
              </w:rPr>
              <w:t>企业数字化管理技能、低代码开发技能、数字化财务核算能力技能实训等</w:t>
            </w:r>
          </w:p>
        </w:tc>
        <w:tc>
          <w:tcPr>
            <w:tcW w:w="534" w:type="pct"/>
            <w:vAlign w:val="center"/>
          </w:tcPr>
          <w:p w14:paraId="5E423821">
            <w:pPr>
              <w:spacing w:line="24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sz w:val="24"/>
                <w:szCs w:val="24"/>
              </w:rPr>
              <w:t>55</w:t>
            </w:r>
          </w:p>
        </w:tc>
        <w:tc>
          <w:tcPr>
            <w:tcW w:w="653" w:type="pct"/>
            <w:vAlign w:val="center"/>
          </w:tcPr>
          <w:p w14:paraId="7E42EE6D">
            <w:pPr>
              <w:spacing w:line="24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sz w:val="24"/>
                <w:szCs w:val="24"/>
              </w:rPr>
              <w:t>216.5</w:t>
            </w:r>
          </w:p>
        </w:tc>
      </w:tr>
      <w:tr w14:paraId="6FA65C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211" w:hRule="atLeast"/>
          <w:jc w:val="center"/>
        </w:trPr>
        <w:tc>
          <w:tcPr>
            <w:tcW w:w="442" w:type="pct"/>
            <w:vAlign w:val="center"/>
          </w:tcPr>
          <w:p w14:paraId="7DAEA44D">
            <w:pPr>
              <w:spacing w:line="240" w:lineRule="auto"/>
              <w:jc w:val="center"/>
              <w:rPr>
                <w:rFonts w:ascii="楷体" w:hAnsi="楷体" w:eastAsia="楷体" w:cs="楷体"/>
                <w:color w:val="000000"/>
                <w:sz w:val="24"/>
                <w:szCs w:val="24"/>
              </w:rPr>
            </w:pPr>
            <w:r>
              <w:rPr>
                <w:rFonts w:ascii="楷体" w:hAnsi="楷体" w:eastAsia="楷体" w:cs="楷体"/>
                <w:color w:val="000000"/>
                <w:sz w:val="24"/>
                <w:szCs w:val="24"/>
              </w:rPr>
              <w:t>3</w:t>
            </w:r>
          </w:p>
        </w:tc>
        <w:tc>
          <w:tcPr>
            <w:tcW w:w="1318" w:type="pct"/>
            <w:vAlign w:val="center"/>
          </w:tcPr>
          <w:p w14:paraId="12BC8DEE">
            <w:pPr>
              <w:spacing w:line="240" w:lineRule="auto"/>
              <w:jc w:val="center"/>
              <w:rPr>
                <w:rFonts w:hint="eastAsia" w:ascii="楷体" w:hAnsi="楷体" w:eastAsia="楷体" w:cs="楷体"/>
                <w:color w:val="000000"/>
                <w:kern w:val="2"/>
                <w:sz w:val="24"/>
                <w:szCs w:val="24"/>
                <w:lang w:val="en-US" w:eastAsia="zh-CN" w:bidi="ar-SA"/>
              </w:rPr>
            </w:pPr>
            <w:r>
              <w:rPr>
                <w:rFonts w:ascii="楷体" w:hAnsi="楷体" w:eastAsia="楷体" w:cs="楷体"/>
                <w:color w:val="000000"/>
                <w:sz w:val="24"/>
                <w:szCs w:val="24"/>
              </w:rPr>
              <w:t>跨专业虚似仿真实训中心</w:t>
            </w:r>
          </w:p>
        </w:tc>
        <w:tc>
          <w:tcPr>
            <w:tcW w:w="2050" w:type="pct"/>
            <w:vAlign w:val="center"/>
          </w:tcPr>
          <w:p w14:paraId="362D9907">
            <w:pPr>
              <w:spacing w:line="240" w:lineRule="auto"/>
              <w:jc w:val="center"/>
              <w:rPr>
                <w:rFonts w:hint="eastAsia" w:ascii="楷体" w:hAnsi="楷体" w:eastAsia="楷体" w:cs="楷体"/>
                <w:color w:val="000000"/>
                <w:kern w:val="2"/>
                <w:sz w:val="24"/>
                <w:szCs w:val="24"/>
                <w:lang w:val="en-US" w:eastAsia="zh-CN" w:bidi="ar-SA"/>
              </w:rPr>
            </w:pPr>
            <w:r>
              <w:rPr>
                <w:rFonts w:ascii="楷体" w:hAnsi="楷体" w:eastAsia="楷体" w:cs="楷体"/>
                <w:color w:val="000000"/>
                <w:sz w:val="24"/>
                <w:szCs w:val="24"/>
              </w:rPr>
              <w:t>企业经营团队的组建、市场开拓</w:t>
            </w:r>
            <w:r>
              <w:rPr>
                <w:rFonts w:hint="eastAsia" w:ascii="楷体" w:hAnsi="楷体" w:eastAsia="楷体" w:cs="楷体"/>
                <w:color w:val="000000"/>
                <w:sz w:val="24"/>
                <w:szCs w:val="24"/>
              </w:rPr>
              <w:t>环境模拟、</w:t>
            </w:r>
            <w:r>
              <w:rPr>
                <w:rFonts w:ascii="楷体" w:hAnsi="楷体" w:eastAsia="楷体" w:cs="楷体"/>
                <w:color w:val="000000"/>
                <w:sz w:val="24"/>
                <w:szCs w:val="24"/>
              </w:rPr>
              <w:t>生产运作管理、综合素质能力实训等</w:t>
            </w:r>
          </w:p>
        </w:tc>
        <w:tc>
          <w:tcPr>
            <w:tcW w:w="534" w:type="pct"/>
            <w:vAlign w:val="center"/>
          </w:tcPr>
          <w:p w14:paraId="48E90325">
            <w:pPr>
              <w:spacing w:line="240" w:lineRule="auto"/>
              <w:jc w:val="center"/>
              <w:rPr>
                <w:rFonts w:hint="eastAsia" w:ascii="楷体" w:hAnsi="楷体" w:eastAsia="楷体" w:cs="楷体"/>
                <w:color w:val="000000"/>
                <w:kern w:val="2"/>
                <w:sz w:val="24"/>
                <w:szCs w:val="24"/>
                <w:lang w:val="en-US" w:eastAsia="zh-CN" w:bidi="ar-SA"/>
              </w:rPr>
            </w:pPr>
            <w:r>
              <w:rPr>
                <w:rFonts w:ascii="楷体" w:hAnsi="楷体" w:eastAsia="楷体" w:cs="楷体"/>
                <w:color w:val="000000"/>
                <w:sz w:val="24"/>
                <w:szCs w:val="24"/>
              </w:rPr>
              <w:t>132</w:t>
            </w:r>
          </w:p>
        </w:tc>
        <w:tc>
          <w:tcPr>
            <w:tcW w:w="653" w:type="pct"/>
            <w:vAlign w:val="center"/>
          </w:tcPr>
          <w:p w14:paraId="7C2E0257">
            <w:pPr>
              <w:spacing w:line="240" w:lineRule="auto"/>
              <w:jc w:val="center"/>
              <w:rPr>
                <w:rFonts w:hint="eastAsia" w:ascii="楷体" w:hAnsi="楷体" w:eastAsia="楷体" w:cs="楷体"/>
                <w:color w:val="000000"/>
                <w:kern w:val="2"/>
                <w:sz w:val="24"/>
                <w:szCs w:val="24"/>
                <w:lang w:val="en-US" w:eastAsia="zh-CN" w:bidi="ar-SA"/>
              </w:rPr>
            </w:pPr>
            <w:r>
              <w:rPr>
                <w:rFonts w:ascii="楷体" w:hAnsi="楷体" w:eastAsia="楷体" w:cs="楷体"/>
                <w:color w:val="000000"/>
                <w:sz w:val="24"/>
                <w:szCs w:val="24"/>
              </w:rPr>
              <w:t>520</w:t>
            </w:r>
          </w:p>
        </w:tc>
      </w:tr>
      <w:tr w14:paraId="26BC4B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301" w:hRule="atLeast"/>
          <w:jc w:val="center"/>
        </w:trPr>
        <w:tc>
          <w:tcPr>
            <w:tcW w:w="442" w:type="pct"/>
            <w:vAlign w:val="center"/>
          </w:tcPr>
          <w:p w14:paraId="6246FCB6">
            <w:pPr>
              <w:spacing w:line="240" w:lineRule="auto"/>
              <w:jc w:val="center"/>
              <w:rPr>
                <w:rFonts w:ascii="楷体" w:hAnsi="楷体" w:eastAsia="楷体" w:cs="楷体"/>
                <w:color w:val="000000"/>
                <w:sz w:val="24"/>
                <w:szCs w:val="24"/>
              </w:rPr>
            </w:pPr>
            <w:r>
              <w:rPr>
                <w:rFonts w:hint="eastAsia" w:ascii="楷体" w:hAnsi="楷体" w:eastAsia="楷体" w:cs="楷体"/>
                <w:color w:val="000000"/>
                <w:sz w:val="24"/>
                <w:szCs w:val="24"/>
              </w:rPr>
              <w:t>4</w:t>
            </w:r>
          </w:p>
        </w:tc>
        <w:tc>
          <w:tcPr>
            <w:tcW w:w="1318" w:type="pct"/>
            <w:vAlign w:val="center"/>
          </w:tcPr>
          <w:p w14:paraId="1E0A4387">
            <w:pPr>
              <w:spacing w:line="240" w:lineRule="auto"/>
              <w:jc w:val="center"/>
              <w:rPr>
                <w:rFonts w:hint="eastAsia" w:ascii="楷体" w:hAnsi="楷体" w:eastAsia="楷体" w:cs="楷体"/>
                <w:color w:val="000000"/>
                <w:sz w:val="24"/>
                <w:szCs w:val="24"/>
              </w:rPr>
            </w:pPr>
            <w:r>
              <w:rPr>
                <w:rFonts w:ascii="楷体" w:hAnsi="楷体" w:eastAsia="楷体" w:cs="楷体"/>
                <w:color w:val="000000"/>
                <w:sz w:val="24"/>
                <w:szCs w:val="24"/>
              </w:rPr>
              <w:t>市场营销综合技能实训室</w:t>
            </w:r>
          </w:p>
        </w:tc>
        <w:tc>
          <w:tcPr>
            <w:tcW w:w="2050" w:type="pct"/>
            <w:vAlign w:val="center"/>
          </w:tcPr>
          <w:p w14:paraId="0CEBD40C">
            <w:pPr>
              <w:spacing w:line="240" w:lineRule="auto"/>
              <w:jc w:val="center"/>
              <w:rPr>
                <w:rFonts w:ascii="楷体" w:hAnsi="楷体" w:eastAsia="楷体" w:cs="楷体"/>
                <w:color w:val="000000"/>
                <w:sz w:val="24"/>
                <w:szCs w:val="24"/>
              </w:rPr>
            </w:pPr>
            <w:r>
              <w:rPr>
                <w:rFonts w:ascii="楷体" w:hAnsi="楷体" w:eastAsia="楷体" w:cs="楷体"/>
                <w:color w:val="000000"/>
                <w:sz w:val="24"/>
                <w:szCs w:val="24"/>
              </w:rPr>
              <w:t>营销策划</w:t>
            </w:r>
            <w:r>
              <w:rPr>
                <w:rFonts w:hint="eastAsia" w:ascii="楷体" w:hAnsi="楷体" w:eastAsia="楷体" w:cs="楷体"/>
                <w:color w:val="000000"/>
                <w:sz w:val="24"/>
                <w:szCs w:val="24"/>
              </w:rPr>
              <w:t>模拟、</w:t>
            </w:r>
            <w:r>
              <w:rPr>
                <w:rFonts w:ascii="楷体" w:hAnsi="楷体" w:eastAsia="楷体" w:cs="楷体"/>
                <w:color w:val="000000"/>
                <w:sz w:val="24"/>
                <w:szCs w:val="24"/>
              </w:rPr>
              <w:t>推销与谈判的组织、连锁经营与管理模拟、CRM(客户关系管理)模拟等。</w:t>
            </w:r>
          </w:p>
        </w:tc>
        <w:tc>
          <w:tcPr>
            <w:tcW w:w="534" w:type="pct"/>
            <w:vAlign w:val="center"/>
          </w:tcPr>
          <w:p w14:paraId="52638918">
            <w:pPr>
              <w:spacing w:line="240" w:lineRule="auto"/>
              <w:jc w:val="center"/>
              <w:rPr>
                <w:rFonts w:ascii="楷体" w:hAnsi="楷体" w:eastAsia="楷体" w:cs="楷体"/>
                <w:color w:val="000000"/>
                <w:sz w:val="24"/>
                <w:szCs w:val="24"/>
              </w:rPr>
            </w:pPr>
            <w:r>
              <w:rPr>
                <w:rFonts w:ascii="楷体" w:hAnsi="楷体" w:eastAsia="楷体" w:cs="楷体"/>
                <w:color w:val="000000"/>
                <w:sz w:val="24"/>
                <w:szCs w:val="24"/>
              </w:rPr>
              <w:t>64</w:t>
            </w:r>
          </w:p>
        </w:tc>
        <w:tc>
          <w:tcPr>
            <w:tcW w:w="653" w:type="pct"/>
            <w:vAlign w:val="center"/>
          </w:tcPr>
          <w:p w14:paraId="65732C2E">
            <w:pPr>
              <w:spacing w:line="240" w:lineRule="auto"/>
              <w:jc w:val="center"/>
              <w:rPr>
                <w:rFonts w:hint="eastAsia" w:ascii="楷体" w:hAnsi="楷体" w:eastAsia="楷体" w:cs="楷体"/>
                <w:color w:val="000000"/>
                <w:sz w:val="24"/>
                <w:szCs w:val="24"/>
              </w:rPr>
            </w:pPr>
            <w:r>
              <w:rPr>
                <w:rFonts w:ascii="楷体" w:hAnsi="楷体" w:eastAsia="楷体" w:cs="楷体"/>
                <w:color w:val="000000"/>
                <w:sz w:val="24"/>
                <w:szCs w:val="24"/>
              </w:rPr>
              <w:t>231</w:t>
            </w:r>
          </w:p>
        </w:tc>
      </w:tr>
      <w:tr w14:paraId="7DD072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394" w:hRule="atLeast"/>
          <w:jc w:val="center"/>
        </w:trPr>
        <w:tc>
          <w:tcPr>
            <w:tcW w:w="442" w:type="pct"/>
            <w:vAlign w:val="center"/>
          </w:tcPr>
          <w:p w14:paraId="7166194B">
            <w:pPr>
              <w:spacing w:line="240" w:lineRule="auto"/>
              <w:jc w:val="center"/>
              <w:rPr>
                <w:rFonts w:ascii="楷体" w:hAnsi="楷体" w:eastAsia="楷体" w:cs="楷体"/>
                <w:color w:val="000000"/>
                <w:sz w:val="24"/>
                <w:szCs w:val="24"/>
              </w:rPr>
            </w:pPr>
            <w:r>
              <w:rPr>
                <w:rFonts w:hint="eastAsia" w:ascii="楷体" w:hAnsi="楷体" w:eastAsia="楷体" w:cs="楷体"/>
                <w:color w:val="000000"/>
                <w:sz w:val="24"/>
                <w:szCs w:val="24"/>
              </w:rPr>
              <w:t>5</w:t>
            </w:r>
          </w:p>
        </w:tc>
        <w:tc>
          <w:tcPr>
            <w:tcW w:w="1318" w:type="pct"/>
            <w:vAlign w:val="center"/>
          </w:tcPr>
          <w:p w14:paraId="36262AA2">
            <w:pPr>
              <w:spacing w:line="24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sz w:val="24"/>
                <w:szCs w:val="24"/>
              </w:rPr>
              <w:t>商务数据分析</w:t>
            </w:r>
            <w:r>
              <w:rPr>
                <w:rFonts w:ascii="楷体" w:hAnsi="楷体" w:eastAsia="楷体" w:cs="楷体"/>
                <w:color w:val="000000"/>
                <w:sz w:val="24"/>
                <w:szCs w:val="24"/>
              </w:rPr>
              <w:t>实训室</w:t>
            </w:r>
          </w:p>
        </w:tc>
        <w:tc>
          <w:tcPr>
            <w:tcW w:w="2050" w:type="pct"/>
            <w:vAlign w:val="center"/>
          </w:tcPr>
          <w:p w14:paraId="6247B7E2">
            <w:pPr>
              <w:spacing w:line="24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sz w:val="24"/>
                <w:szCs w:val="24"/>
              </w:rPr>
              <w:t>数据收集、数据整理、数据筛选、数据分析、数据决策、数据报告撰写等实训</w:t>
            </w:r>
          </w:p>
        </w:tc>
        <w:tc>
          <w:tcPr>
            <w:tcW w:w="534" w:type="pct"/>
            <w:vAlign w:val="center"/>
          </w:tcPr>
          <w:p w14:paraId="31E4A956">
            <w:pPr>
              <w:spacing w:line="240" w:lineRule="auto"/>
              <w:jc w:val="center"/>
              <w:rPr>
                <w:rFonts w:hint="eastAsia" w:ascii="楷体" w:hAnsi="楷体" w:eastAsia="楷体" w:cs="楷体"/>
                <w:color w:val="000000"/>
                <w:kern w:val="2"/>
                <w:sz w:val="24"/>
                <w:szCs w:val="24"/>
                <w:lang w:val="en-US" w:eastAsia="zh-CN" w:bidi="ar-SA"/>
              </w:rPr>
            </w:pPr>
            <w:r>
              <w:rPr>
                <w:rFonts w:ascii="楷体" w:hAnsi="楷体" w:eastAsia="楷体" w:cs="楷体"/>
                <w:color w:val="000000"/>
                <w:sz w:val="24"/>
                <w:szCs w:val="24"/>
              </w:rPr>
              <w:t>5</w:t>
            </w:r>
            <w:r>
              <w:rPr>
                <w:rFonts w:hint="eastAsia" w:ascii="楷体" w:hAnsi="楷体" w:eastAsia="楷体" w:cs="楷体"/>
                <w:color w:val="000000"/>
                <w:sz w:val="24"/>
                <w:szCs w:val="24"/>
              </w:rPr>
              <w:t>5</w:t>
            </w:r>
          </w:p>
        </w:tc>
        <w:tc>
          <w:tcPr>
            <w:tcW w:w="653" w:type="pct"/>
            <w:vAlign w:val="center"/>
          </w:tcPr>
          <w:p w14:paraId="01111F42">
            <w:pPr>
              <w:spacing w:line="240" w:lineRule="auto"/>
              <w:jc w:val="center"/>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sz w:val="24"/>
                <w:szCs w:val="24"/>
              </w:rPr>
              <w:t>188</w:t>
            </w:r>
          </w:p>
        </w:tc>
      </w:tr>
      <w:tr w14:paraId="78A4E4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394" w:hRule="atLeast"/>
          <w:jc w:val="center"/>
        </w:trPr>
        <w:tc>
          <w:tcPr>
            <w:tcW w:w="442" w:type="pct"/>
            <w:vAlign w:val="center"/>
          </w:tcPr>
          <w:p w14:paraId="773BE627">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6</w:t>
            </w:r>
          </w:p>
        </w:tc>
        <w:tc>
          <w:tcPr>
            <w:tcW w:w="1318" w:type="pct"/>
            <w:vAlign w:val="center"/>
          </w:tcPr>
          <w:p w14:paraId="76A8E756">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 xml:space="preserve">直播运营实训空间 </w:t>
            </w:r>
          </w:p>
        </w:tc>
        <w:tc>
          <w:tcPr>
            <w:tcW w:w="2050" w:type="pct"/>
            <w:vAlign w:val="center"/>
          </w:tcPr>
          <w:p w14:paraId="0BF39ABF">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国内国际电商直播训练与实战。</w:t>
            </w:r>
          </w:p>
        </w:tc>
        <w:tc>
          <w:tcPr>
            <w:tcW w:w="534" w:type="pct"/>
            <w:vAlign w:val="center"/>
          </w:tcPr>
          <w:p w14:paraId="3E405BC0">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60</w:t>
            </w:r>
          </w:p>
        </w:tc>
        <w:tc>
          <w:tcPr>
            <w:tcW w:w="653" w:type="pct"/>
            <w:vAlign w:val="center"/>
          </w:tcPr>
          <w:p w14:paraId="06074215">
            <w:pPr>
              <w:spacing w:line="240" w:lineRule="auto"/>
              <w:jc w:val="center"/>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523</w:t>
            </w:r>
          </w:p>
        </w:tc>
      </w:tr>
    </w:tbl>
    <w:p w14:paraId="6EEBF1A2"/>
    <w:p w14:paraId="32BDBC0D">
      <w:pPr>
        <w:spacing w:before="240"/>
        <w:ind w:firstLine="280" w:firstLineChars="100"/>
        <w:outlineLvl w:val="2"/>
        <w:rPr>
          <w:rFonts w:hint="eastAsia" w:ascii="楷体_GB2312" w:hAnsi="楷体" w:eastAsia="楷体_GB2312"/>
          <w:color w:val="000000"/>
          <w:sz w:val="28"/>
          <w:szCs w:val="28"/>
        </w:rPr>
      </w:pPr>
      <w:r>
        <w:rPr>
          <w:rFonts w:hint="eastAsia" w:ascii="楷体_GB2312" w:hAnsi="楷体" w:eastAsia="楷体_GB2312"/>
          <w:color w:val="000000"/>
          <w:sz w:val="28"/>
          <w:szCs w:val="28"/>
        </w:rPr>
        <w:tab/>
      </w:r>
      <w:r>
        <w:rPr>
          <w:rFonts w:hint="eastAsia" w:ascii="楷体_GB2312" w:hAnsi="楷体" w:eastAsia="楷体_GB2312"/>
          <w:color w:val="000000"/>
          <w:sz w:val="28"/>
          <w:szCs w:val="28"/>
        </w:rPr>
        <w:t>2.校外实践基地配置情况</w:t>
      </w:r>
    </w:p>
    <w:tbl>
      <w:tblPr>
        <w:tblStyle w:val="13"/>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3100"/>
        <w:gridCol w:w="5131"/>
      </w:tblGrid>
      <w:tr w14:paraId="087C03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507" w:hRule="atLeast"/>
          <w:jc w:val="center"/>
        </w:trPr>
        <w:tc>
          <w:tcPr>
            <w:tcW w:w="3100" w:type="dxa"/>
            <w:vAlign w:val="center"/>
          </w:tcPr>
          <w:p w14:paraId="33AD5854">
            <w:pPr>
              <w:jc w:val="center"/>
              <w:rPr>
                <w:rFonts w:ascii="楷体" w:hAnsi="楷体" w:eastAsia="楷体" w:cs="楷体"/>
                <w:b/>
                <w:bCs/>
                <w:color w:val="000000"/>
                <w:sz w:val="24"/>
                <w:szCs w:val="24"/>
              </w:rPr>
            </w:pPr>
            <w:r>
              <w:rPr>
                <w:rFonts w:ascii="楷体" w:hAnsi="楷体" w:eastAsia="楷体" w:cs="楷体"/>
                <w:b/>
                <w:bCs/>
                <w:color w:val="000000"/>
                <w:sz w:val="24"/>
                <w:szCs w:val="24"/>
              </w:rPr>
              <w:t>合作企业名称</w:t>
            </w:r>
          </w:p>
        </w:tc>
        <w:tc>
          <w:tcPr>
            <w:tcW w:w="5131" w:type="dxa"/>
            <w:vAlign w:val="center"/>
          </w:tcPr>
          <w:p w14:paraId="35800B3B">
            <w:pPr>
              <w:jc w:val="center"/>
              <w:rPr>
                <w:rFonts w:ascii="楷体" w:hAnsi="楷体" w:eastAsia="楷体" w:cs="楷体"/>
                <w:b/>
                <w:bCs/>
                <w:color w:val="000000"/>
                <w:sz w:val="24"/>
                <w:szCs w:val="24"/>
              </w:rPr>
            </w:pPr>
            <w:r>
              <w:rPr>
                <w:rFonts w:ascii="楷体" w:hAnsi="楷体" w:eastAsia="楷体" w:cs="楷体"/>
                <w:b/>
                <w:bCs/>
                <w:color w:val="000000"/>
                <w:sz w:val="24"/>
                <w:szCs w:val="24"/>
              </w:rPr>
              <w:t>合作内容</w:t>
            </w:r>
          </w:p>
        </w:tc>
      </w:tr>
      <w:tr w14:paraId="71FE15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865" w:hRule="atLeast"/>
          <w:jc w:val="center"/>
        </w:trPr>
        <w:tc>
          <w:tcPr>
            <w:tcW w:w="3100" w:type="dxa"/>
            <w:vAlign w:val="center"/>
          </w:tcPr>
          <w:p w14:paraId="5759C442">
            <w:pPr>
              <w:jc w:val="center"/>
              <w:rPr>
                <w:rFonts w:ascii="楷体" w:hAnsi="楷体" w:eastAsia="楷体" w:cs="楷体"/>
                <w:color w:val="000000"/>
                <w:kern w:val="2"/>
                <w:sz w:val="24"/>
                <w:szCs w:val="24"/>
                <w:lang w:val="en-US" w:eastAsia="zh-CN" w:bidi="ar-SA"/>
              </w:rPr>
            </w:pPr>
            <w:r>
              <w:rPr>
                <w:rFonts w:ascii="楷体" w:hAnsi="楷体" w:eastAsia="楷体" w:cs="楷体"/>
                <w:color w:val="000000"/>
                <w:sz w:val="24"/>
                <w:szCs w:val="24"/>
              </w:rPr>
              <w:t>浙江奥康鞋业股份有限公司</w:t>
            </w:r>
          </w:p>
        </w:tc>
        <w:tc>
          <w:tcPr>
            <w:tcW w:w="5131" w:type="dxa"/>
            <w:vAlign w:val="center"/>
          </w:tcPr>
          <w:p w14:paraId="5BF2E8C6">
            <w:pPr>
              <w:jc w:val="center"/>
              <w:rPr>
                <w:rFonts w:ascii="楷体" w:hAnsi="楷体" w:eastAsia="楷体" w:cs="楷体"/>
                <w:color w:val="000000"/>
                <w:kern w:val="2"/>
                <w:sz w:val="24"/>
                <w:szCs w:val="24"/>
                <w:lang w:val="en-US" w:eastAsia="zh-CN" w:bidi="ar-SA"/>
              </w:rPr>
            </w:pPr>
            <w:r>
              <w:rPr>
                <w:rFonts w:ascii="楷体" w:hAnsi="楷体" w:eastAsia="楷体" w:cs="楷体"/>
                <w:color w:val="000000"/>
                <w:sz w:val="24"/>
                <w:szCs w:val="24"/>
              </w:rPr>
              <w:t>提供兼职教师，提供实习岗位、录用毕业学生等</w:t>
            </w:r>
          </w:p>
        </w:tc>
      </w:tr>
      <w:tr w14:paraId="49CF6E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865" w:hRule="atLeast"/>
          <w:jc w:val="center"/>
        </w:trPr>
        <w:tc>
          <w:tcPr>
            <w:tcW w:w="3100" w:type="dxa"/>
            <w:vAlign w:val="center"/>
          </w:tcPr>
          <w:p w14:paraId="185D4806">
            <w:pPr>
              <w:jc w:val="center"/>
              <w:rPr>
                <w:rFonts w:ascii="楷体" w:hAnsi="楷体" w:eastAsia="楷体" w:cs="楷体"/>
                <w:color w:val="000000"/>
                <w:kern w:val="2"/>
                <w:sz w:val="24"/>
                <w:szCs w:val="24"/>
                <w:lang w:val="en-US" w:eastAsia="zh-CN" w:bidi="ar-SA"/>
              </w:rPr>
            </w:pPr>
            <w:r>
              <w:rPr>
                <w:rFonts w:ascii="楷体" w:hAnsi="楷体" w:eastAsia="楷体" w:cs="楷体"/>
                <w:color w:val="000000"/>
                <w:sz w:val="24"/>
                <w:szCs w:val="24"/>
              </w:rPr>
              <w:t>温州励臣网络科技有限公司</w:t>
            </w:r>
          </w:p>
        </w:tc>
        <w:tc>
          <w:tcPr>
            <w:tcW w:w="5131" w:type="dxa"/>
            <w:vAlign w:val="center"/>
          </w:tcPr>
          <w:p w14:paraId="748A0722">
            <w:pPr>
              <w:jc w:val="center"/>
              <w:rPr>
                <w:rFonts w:ascii="楷体" w:hAnsi="楷体" w:eastAsia="楷体" w:cs="楷体"/>
                <w:color w:val="000000"/>
                <w:kern w:val="2"/>
                <w:sz w:val="24"/>
                <w:szCs w:val="24"/>
                <w:lang w:val="en-US" w:eastAsia="zh-CN" w:bidi="ar-SA"/>
              </w:rPr>
            </w:pPr>
            <w:r>
              <w:rPr>
                <w:rFonts w:ascii="楷体" w:hAnsi="楷体" w:eastAsia="楷体" w:cs="楷体"/>
                <w:color w:val="000000"/>
                <w:sz w:val="24"/>
                <w:szCs w:val="24"/>
              </w:rPr>
              <w:t>共建双师培训基地、共建实训室、提供兼职教师，提供实习岗位、录用毕业学生等</w:t>
            </w:r>
          </w:p>
        </w:tc>
      </w:tr>
      <w:tr w14:paraId="769753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865" w:hRule="atLeast"/>
          <w:jc w:val="center"/>
        </w:trPr>
        <w:tc>
          <w:tcPr>
            <w:tcW w:w="3100" w:type="dxa"/>
            <w:vAlign w:val="center"/>
          </w:tcPr>
          <w:p w14:paraId="47806922">
            <w:pPr>
              <w:jc w:val="center"/>
              <w:rPr>
                <w:rFonts w:ascii="楷体" w:hAnsi="楷体" w:eastAsia="楷体" w:cs="楷体"/>
                <w:color w:val="000000"/>
                <w:sz w:val="24"/>
                <w:szCs w:val="24"/>
                <w:lang w:val="en-US" w:eastAsia="zh-CN"/>
              </w:rPr>
            </w:pPr>
            <w:r>
              <w:rPr>
                <w:rFonts w:ascii="楷体" w:hAnsi="楷体" w:eastAsia="楷体" w:cs="楷体"/>
                <w:color w:val="000000"/>
                <w:sz w:val="24"/>
                <w:szCs w:val="24"/>
              </w:rPr>
              <w:t>巨邦集团有限公司</w:t>
            </w:r>
          </w:p>
        </w:tc>
        <w:tc>
          <w:tcPr>
            <w:tcW w:w="5131" w:type="dxa"/>
            <w:vAlign w:val="center"/>
          </w:tcPr>
          <w:p w14:paraId="290A347F">
            <w:pPr>
              <w:jc w:val="center"/>
              <w:rPr>
                <w:rFonts w:ascii="楷体" w:hAnsi="楷体" w:eastAsia="楷体" w:cs="楷体"/>
                <w:color w:val="000000"/>
                <w:sz w:val="24"/>
                <w:szCs w:val="24"/>
                <w:lang w:val="en-US" w:eastAsia="zh-CN"/>
              </w:rPr>
            </w:pPr>
            <w:r>
              <w:rPr>
                <w:rFonts w:ascii="楷体" w:hAnsi="楷体" w:eastAsia="楷体" w:cs="楷体"/>
                <w:color w:val="000000"/>
                <w:sz w:val="24"/>
                <w:szCs w:val="24"/>
              </w:rPr>
              <w:t>提供兼职教师，提供实习岗位、合作开发课程、录用毕业学生等。</w:t>
            </w:r>
          </w:p>
        </w:tc>
      </w:tr>
      <w:tr w14:paraId="1CD812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865" w:hRule="atLeast"/>
          <w:jc w:val="center"/>
        </w:trPr>
        <w:tc>
          <w:tcPr>
            <w:tcW w:w="3100" w:type="dxa"/>
            <w:vAlign w:val="center"/>
          </w:tcPr>
          <w:p w14:paraId="01DA7BCD">
            <w:pPr>
              <w:jc w:val="center"/>
              <w:rPr>
                <w:rFonts w:ascii="楷体" w:hAnsi="楷体" w:eastAsia="楷体" w:cs="楷体"/>
                <w:color w:val="000000"/>
                <w:sz w:val="24"/>
                <w:szCs w:val="24"/>
                <w:lang w:val="en-US" w:eastAsia="zh-CN"/>
              </w:rPr>
            </w:pPr>
            <w:r>
              <w:rPr>
                <w:rFonts w:ascii="楷体" w:hAnsi="楷体" w:eastAsia="楷体" w:cs="楷体"/>
                <w:color w:val="000000"/>
                <w:sz w:val="24"/>
                <w:szCs w:val="24"/>
              </w:rPr>
              <w:t>温州百信超市有限公司</w:t>
            </w:r>
          </w:p>
        </w:tc>
        <w:tc>
          <w:tcPr>
            <w:tcW w:w="5131" w:type="dxa"/>
            <w:vAlign w:val="center"/>
          </w:tcPr>
          <w:p w14:paraId="4EB9A8A4">
            <w:pPr>
              <w:jc w:val="center"/>
              <w:rPr>
                <w:rFonts w:ascii="楷体" w:hAnsi="楷体" w:eastAsia="楷体" w:cs="楷体"/>
                <w:color w:val="000000"/>
                <w:sz w:val="24"/>
                <w:szCs w:val="24"/>
                <w:lang w:val="en-US" w:eastAsia="zh-CN"/>
              </w:rPr>
            </w:pPr>
            <w:r>
              <w:rPr>
                <w:rFonts w:ascii="楷体" w:hAnsi="楷体" w:eastAsia="楷体" w:cs="楷体"/>
                <w:color w:val="000000"/>
                <w:sz w:val="24"/>
                <w:szCs w:val="24"/>
              </w:rPr>
              <w:t>提供毕业设计课题项目，共同合作开发课程，提供教师锻炼及学生实践岗位。</w:t>
            </w:r>
          </w:p>
        </w:tc>
      </w:tr>
      <w:tr w14:paraId="737562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865" w:hRule="atLeast"/>
          <w:jc w:val="center"/>
        </w:trPr>
        <w:tc>
          <w:tcPr>
            <w:tcW w:w="3100" w:type="dxa"/>
            <w:vAlign w:val="center"/>
          </w:tcPr>
          <w:p w14:paraId="2BC2628D">
            <w:pPr>
              <w:jc w:val="center"/>
              <w:rPr>
                <w:rFonts w:ascii="楷体" w:hAnsi="楷体" w:eastAsia="楷体" w:cs="楷体"/>
                <w:color w:val="000000"/>
                <w:sz w:val="24"/>
                <w:szCs w:val="24"/>
              </w:rPr>
            </w:pPr>
            <w:r>
              <w:rPr>
                <w:rFonts w:ascii="楷体" w:hAnsi="楷体" w:eastAsia="楷体" w:cs="楷体"/>
                <w:color w:val="000000"/>
                <w:sz w:val="24"/>
                <w:szCs w:val="24"/>
              </w:rPr>
              <w:t>温州德纳展览有限公司</w:t>
            </w:r>
          </w:p>
        </w:tc>
        <w:tc>
          <w:tcPr>
            <w:tcW w:w="5131" w:type="dxa"/>
            <w:vAlign w:val="center"/>
          </w:tcPr>
          <w:p w14:paraId="12F3C851">
            <w:pPr>
              <w:jc w:val="center"/>
              <w:rPr>
                <w:rFonts w:ascii="楷体" w:hAnsi="楷体" w:eastAsia="楷体" w:cs="楷体"/>
                <w:color w:val="000000"/>
                <w:sz w:val="24"/>
                <w:szCs w:val="24"/>
              </w:rPr>
            </w:pPr>
            <w:r>
              <w:rPr>
                <w:rFonts w:ascii="楷体" w:hAnsi="楷体" w:eastAsia="楷体" w:cs="楷体"/>
                <w:color w:val="000000"/>
                <w:sz w:val="24"/>
                <w:szCs w:val="24"/>
              </w:rPr>
              <w:t>提供毕业设计课题项目，共同合作开发课程，提供教师锻炼岗位。</w:t>
            </w:r>
          </w:p>
        </w:tc>
      </w:tr>
      <w:tr w14:paraId="325A45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865" w:hRule="atLeast"/>
          <w:jc w:val="center"/>
        </w:trPr>
        <w:tc>
          <w:tcPr>
            <w:tcW w:w="3100" w:type="dxa"/>
            <w:vAlign w:val="center"/>
          </w:tcPr>
          <w:p w14:paraId="3126EA4F">
            <w:pPr>
              <w:jc w:val="center"/>
              <w:rPr>
                <w:rFonts w:ascii="楷体" w:hAnsi="楷体" w:eastAsia="楷体" w:cs="楷体"/>
                <w:color w:val="000000"/>
                <w:sz w:val="24"/>
                <w:szCs w:val="24"/>
              </w:rPr>
            </w:pPr>
            <w:r>
              <w:rPr>
                <w:rFonts w:ascii="楷体" w:hAnsi="楷体" w:eastAsia="楷体" w:cs="楷体"/>
                <w:color w:val="000000"/>
                <w:sz w:val="24"/>
                <w:szCs w:val="24"/>
              </w:rPr>
              <w:t>正辉照明集团有限公司</w:t>
            </w:r>
          </w:p>
        </w:tc>
        <w:tc>
          <w:tcPr>
            <w:tcW w:w="5131" w:type="dxa"/>
            <w:vAlign w:val="center"/>
          </w:tcPr>
          <w:p w14:paraId="35DDD0BF">
            <w:pPr>
              <w:jc w:val="center"/>
              <w:rPr>
                <w:rFonts w:ascii="楷体" w:hAnsi="楷体" w:eastAsia="楷体" w:cs="楷体"/>
                <w:color w:val="000000"/>
                <w:sz w:val="24"/>
                <w:szCs w:val="24"/>
              </w:rPr>
            </w:pPr>
            <w:r>
              <w:rPr>
                <w:rFonts w:ascii="楷体" w:hAnsi="楷体" w:eastAsia="楷体" w:cs="楷体"/>
                <w:color w:val="000000"/>
                <w:sz w:val="24"/>
                <w:szCs w:val="24"/>
              </w:rPr>
              <w:t>提供学生对口实习和就业岗位，共同合作开发课程，提供教师锻炼岗位及毕业设计课题项目等。</w:t>
            </w:r>
          </w:p>
        </w:tc>
      </w:tr>
    </w:tbl>
    <w:p w14:paraId="079D5789">
      <w:pPr>
        <w:spacing w:before="240"/>
        <w:outlineLvl w:val="0"/>
        <w:rPr>
          <w:rFonts w:ascii="黑体" w:hAnsi="黑体" w:eastAsia="黑体"/>
          <w:color w:val="000000"/>
          <w:sz w:val="28"/>
          <w:szCs w:val="28"/>
        </w:rPr>
      </w:pPr>
      <w:r>
        <w:rPr>
          <w:rFonts w:hint="eastAsia" w:ascii="黑体" w:hAnsi="黑体" w:eastAsia="黑体"/>
          <w:color w:val="000000"/>
          <w:sz w:val="28"/>
          <w:szCs w:val="28"/>
        </w:rPr>
        <w:t>八、毕业要求</w:t>
      </w:r>
    </w:p>
    <w:p w14:paraId="21D2C904">
      <w:pPr>
        <w:spacing w:before="240"/>
        <w:ind w:firstLine="560" w:firstLineChars="200"/>
        <w:outlineLvl w:val="0"/>
        <w:rPr>
          <w:rFonts w:ascii="楷体" w:hAnsi="楷体" w:eastAsia="楷体"/>
          <w:color w:val="000000"/>
          <w:sz w:val="28"/>
          <w:szCs w:val="28"/>
        </w:rPr>
      </w:pPr>
      <w:r>
        <w:rPr>
          <w:rFonts w:hint="eastAsia" w:ascii="楷体" w:hAnsi="楷体" w:eastAsia="楷体"/>
          <w:color w:val="000000"/>
          <w:sz w:val="28"/>
          <w:szCs w:val="28"/>
        </w:rPr>
        <w:t>取得学籍的学生，德、体合格，在学习年限内，学完教学计划规定的本专业全部课程和实践性教学环节，成绩合格，可准予毕业，并发给毕业证书。</w:t>
      </w:r>
    </w:p>
    <w:p w14:paraId="3C2EB036"/>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1529B">
    <w:pPr>
      <w:pStyle w:val="4"/>
      <w:jc w:val="right"/>
    </w:pPr>
    <w:r>
      <w:rPr>
        <w:rFonts w:hint="eastAsia"/>
      </w:rPr>
      <w:t xml:space="preserve">  </w:t>
    </w:r>
  </w:p>
  <w:p w14:paraId="24137A03">
    <w:r>
      <mc:AlternateContent>
        <mc:Choice Requires="wps">
          <w:drawing>
            <wp:anchor distT="0" distB="0" distL="114300" distR="114300" simplePos="0" relativeHeight="251661312" behindDoc="0" locked="0" layoutInCell="1" allowOverlap="1">
              <wp:simplePos x="0" y="0"/>
              <wp:positionH relativeFrom="column">
                <wp:posOffset>-219075</wp:posOffset>
              </wp:positionH>
              <wp:positionV relativeFrom="paragraph">
                <wp:posOffset>206375</wp:posOffset>
              </wp:positionV>
              <wp:extent cx="6591300" cy="1403985"/>
              <wp:effectExtent l="0" t="0" r="19050" b="12065"/>
              <wp:wrapNone/>
              <wp:docPr id="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91300" cy="1403985"/>
                      </a:xfrm>
                      <a:prstGeom prst="rect">
                        <a:avLst/>
                      </a:prstGeom>
                      <a:solidFill>
                        <a:srgbClr val="FFFFFF"/>
                      </a:solidFill>
                      <a:ln w="9525">
                        <a:solidFill>
                          <a:schemeClr val="bg1"/>
                        </a:solidFill>
                        <a:miter lim="800000"/>
                      </a:ln>
                    </wps:spPr>
                    <wps:txbx>
                      <w:txbxContent>
                        <w:p w14:paraId="620310CF">
                          <w:pPr>
                            <w:pStyle w:val="4"/>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w:t>
                          </w:r>
                          <w:r>
                            <w:rPr>
                              <w:rFonts w:hint="eastAsia"/>
                              <w:color w:val="808080" w:themeColor="background1" w:themeShade="80"/>
                              <w:lang w:eastAsia="zh-CN"/>
                            </w:rPr>
                            <w:t>鹿城学院</w:t>
                          </w:r>
                          <w:r>
                            <w:rPr>
                              <w:rFonts w:hint="eastAsia"/>
                              <w:color w:val="808080" w:themeColor="background1" w:themeShade="80"/>
                            </w:rPr>
                            <w:t>）</w:t>
                          </w:r>
                        </w:p>
                        <w:p w14:paraId="4DF3FF7A">
                          <w:pPr>
                            <w:pStyle w:val="4"/>
                            <w:jc w:val="right"/>
                            <w:rPr>
                              <w:rFonts w:hint="eastAsia" w:eastAsiaTheme="minorEastAsia"/>
                              <w:color w:val="808080" w:themeColor="background1" w:themeShade="80"/>
                              <w:lang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05825AD8"/>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7.25pt;margin-top:16.25pt;height:110.55pt;width:519pt;z-index:251661312;mso-width-relative:page;mso-height-relative:margin;mso-height-percent:200;" fillcolor="#FFFFFF" filled="t" stroked="t" coordsize="21600,21600" o:gfxdata="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jw2X/bAAAACwEAAA8AAAAAAAAAAQAgAAAAIgAAAGRycy9k&#10;b3ducmV2LnhtbFBLAQIUABQAAAAIAIdO4kC9o7GMOAIAAHwEAAAOAAAAAAAAAAEAIAAAACoBAABk&#10;cnMvZTJvRG9jLnhtbFBLBQYAAAAABgAGAFkBAADUBQAAAAA=&#10;">
              <v:fill on="t" focussize="0,0"/>
              <v:stroke color="#FFFFFF [3212]" miterlimit="8" joinstyle="miter"/>
              <v:imagedata o:title=""/>
              <o:lock v:ext="edit" aspectratio="f"/>
              <v:textbox style="mso-fit-shape-to-text:t;">
                <w:txbxContent>
                  <w:p w14:paraId="620310CF">
                    <w:pPr>
                      <w:pStyle w:val="4"/>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w:t>
                    </w:r>
                    <w:r>
                      <w:rPr>
                        <w:rFonts w:hint="eastAsia"/>
                        <w:color w:val="808080" w:themeColor="background1" w:themeShade="80"/>
                        <w:lang w:eastAsia="zh-CN"/>
                      </w:rPr>
                      <w:t>鹿城学院</w:t>
                    </w:r>
                    <w:r>
                      <w:rPr>
                        <w:rFonts w:hint="eastAsia"/>
                        <w:color w:val="808080" w:themeColor="background1" w:themeShade="80"/>
                      </w:rPr>
                      <w:t>）</w:t>
                    </w:r>
                  </w:p>
                  <w:p w14:paraId="4DF3FF7A">
                    <w:pPr>
                      <w:pStyle w:val="4"/>
                      <w:jc w:val="right"/>
                      <w:rPr>
                        <w:rFonts w:hint="eastAsia" w:eastAsiaTheme="minorEastAsia"/>
                        <w:color w:val="808080" w:themeColor="background1" w:themeShade="80"/>
                        <w:lang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05825AD8"/>
                </w:txbxContent>
              </v:textbox>
            </v:shape>
          </w:pict>
        </mc:Fallback>
      </mc:AlternateContent>
    </w:r>
    <w:r>
      <w:drawing>
        <wp:anchor distT="0" distB="0" distL="114300" distR="114300" simplePos="0" relativeHeight="251662336" behindDoc="0" locked="0" layoutInCell="1" allowOverlap="1">
          <wp:simplePos x="0" y="0"/>
          <wp:positionH relativeFrom="margin">
            <wp:posOffset>-1352550</wp:posOffset>
          </wp:positionH>
          <wp:positionV relativeFrom="margin">
            <wp:posOffset>9572625</wp:posOffset>
          </wp:positionV>
          <wp:extent cx="7791450" cy="30480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rcRect t="20000" r="46141"/>
                  <a:stretch>
                    <a:fillRect/>
                  </a:stretch>
                </pic:blipFill>
                <pic:spPr>
                  <a:xfrm>
                    <a:off x="0" y="0"/>
                    <a:ext cx="7791450" cy="304800"/>
                  </a:xfrm>
                  <a:prstGeom prst="rect">
                    <a:avLst/>
                  </a:prstGeom>
                  <a:ln>
                    <a:noFill/>
                  </a:ln>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CE45C">
    <w:pPr>
      <w:pStyle w:val="5"/>
      <w:pBdr>
        <w:bottom w:val="none" w:color="auto" w:sz="0" w:space="0"/>
      </w:pBdr>
    </w:pPr>
    <w:r>
      <mc:AlternateContent>
        <mc:Choice Requires="wps">
          <w:drawing>
            <wp:anchor distT="0" distB="0" distL="114300" distR="114300" simplePos="0" relativeHeight="251660288" behindDoc="0" locked="0" layoutInCell="1" allowOverlap="1">
              <wp:simplePos x="0" y="0"/>
              <wp:positionH relativeFrom="column">
                <wp:posOffset>1533525</wp:posOffset>
              </wp:positionH>
              <wp:positionV relativeFrom="paragraph">
                <wp:posOffset>-254635</wp:posOffset>
              </wp:positionV>
              <wp:extent cx="1609725" cy="342900"/>
              <wp:effectExtent l="0" t="0" r="28575" b="1905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09725" cy="342900"/>
                      </a:xfrm>
                      <a:prstGeom prst="rect">
                        <a:avLst/>
                      </a:prstGeom>
                      <a:solidFill>
                        <a:srgbClr val="FFFFFF"/>
                      </a:solidFill>
                      <a:ln w="9525">
                        <a:solidFill>
                          <a:schemeClr val="bg1"/>
                        </a:solidFill>
                        <a:miter lim="800000"/>
                      </a:ln>
                    </wps:spPr>
                    <wps:txbx>
                      <w:txbxContent>
                        <w:p w14:paraId="3837E084">
                          <w:pPr>
                            <w:rPr>
                              <w:rFonts w:hint="eastAsia"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20.75pt;margin-top:-20.05pt;height:27pt;width:126.75pt;z-index:251660288;mso-width-relative:page;mso-height-relative:page;" fillcolor="#FFFFFF" filled="t" stroked="t" coordsize="21600,21600" o:gfxdata="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2mA1adgAAAAKAQAADwAAAAAAAAABACAAAAAiAAAAZHJzL2Rvd25y&#10;ZXYueG1sUEsBAhQAFAAAAAgAh07iQDX/qW43AgAAfQQAAA4AAAAAAAAAAQAgAAAAJwEAAGRycy9l&#10;Mm9Eb2MueG1sUEsFBgAAAAAGAAYAWQEAANAFAAAAAA==&#10;">
              <v:fill on="t" focussize="0,0"/>
              <v:stroke color="#FFFFFF [3212]" miterlimit="8" joinstyle="miter"/>
              <v:imagedata o:title=""/>
              <o:lock v:ext="edit" aspectratio="f"/>
              <v:textbox>
                <w:txbxContent>
                  <w:p w14:paraId="3837E084">
                    <w:pPr>
                      <w:rPr>
                        <w:rFonts w:hint="eastAsia"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v:textbox>
            </v:shape>
          </w:pict>
        </mc:Fallback>
      </mc:AlternateContent>
    </w:r>
    <w:r>
      <w:drawing>
        <wp:anchor distT="0" distB="0" distL="114300" distR="114300" simplePos="0" relativeHeight="251659264" behindDoc="0" locked="0" layoutInCell="1" allowOverlap="1">
          <wp:simplePos x="0" y="0"/>
          <wp:positionH relativeFrom="margin">
            <wp:posOffset>-381000</wp:posOffset>
          </wp:positionH>
          <wp:positionV relativeFrom="margin">
            <wp:posOffset>-762000</wp:posOffset>
          </wp:positionV>
          <wp:extent cx="1952625" cy="365125"/>
          <wp:effectExtent l="0" t="0" r="952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52625" cy="365125"/>
                  </a:xfrm>
                  <a:prstGeom prst="rect">
                    <a:avLst/>
                  </a:prstGeom>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37EB15"/>
    <w:multiLevelType w:val="singleLevel"/>
    <w:tmpl w:val="C237EB1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OWEwYzdkNjI4YzE1OTI2MjVjMTBkZDRkYmZlODcifQ=="/>
  </w:docVars>
  <w:rsids>
    <w:rsidRoot w:val="00AB11F2"/>
    <w:rsid w:val="00146E28"/>
    <w:rsid w:val="001B6C26"/>
    <w:rsid w:val="001C5096"/>
    <w:rsid w:val="001F41D3"/>
    <w:rsid w:val="00663B75"/>
    <w:rsid w:val="00855E86"/>
    <w:rsid w:val="00867274"/>
    <w:rsid w:val="00AB11F2"/>
    <w:rsid w:val="00B52E38"/>
    <w:rsid w:val="00B6235D"/>
    <w:rsid w:val="00CD7C48"/>
    <w:rsid w:val="0189717A"/>
    <w:rsid w:val="0A4505E1"/>
    <w:rsid w:val="0A8A681D"/>
    <w:rsid w:val="0B927856"/>
    <w:rsid w:val="124E28DA"/>
    <w:rsid w:val="18DB2036"/>
    <w:rsid w:val="1A7F3815"/>
    <w:rsid w:val="1C694603"/>
    <w:rsid w:val="227D64E6"/>
    <w:rsid w:val="24C97E77"/>
    <w:rsid w:val="274041B2"/>
    <w:rsid w:val="27B11B79"/>
    <w:rsid w:val="2DFE529B"/>
    <w:rsid w:val="2F0A6EA9"/>
    <w:rsid w:val="34207846"/>
    <w:rsid w:val="375458D3"/>
    <w:rsid w:val="4187580D"/>
    <w:rsid w:val="420B7B28"/>
    <w:rsid w:val="496015AF"/>
    <w:rsid w:val="4AC334D3"/>
    <w:rsid w:val="55A32E83"/>
    <w:rsid w:val="57F46730"/>
    <w:rsid w:val="69F263A9"/>
    <w:rsid w:val="6AA63C14"/>
    <w:rsid w:val="6B76271E"/>
    <w:rsid w:val="7A481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100" w:after="90" w:line="578" w:lineRule="auto"/>
      <w:jc w:val="center"/>
      <w:outlineLvl w:val="0"/>
    </w:pPr>
    <w:rPr>
      <w:rFonts w:eastAsia="方正小标宋简体"/>
      <w:b/>
      <w:bCs/>
      <w:kern w:val="44"/>
      <w:sz w:val="36"/>
      <w:szCs w:val="44"/>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autoRedefine/>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autoRedefine/>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标题 1 Char"/>
    <w:basedOn w:val="7"/>
    <w:link w:val="2"/>
    <w:qFormat/>
    <w:uiPriority w:val="9"/>
    <w:rPr>
      <w:rFonts w:eastAsia="方正小标宋简体"/>
      <w:b/>
      <w:bCs/>
      <w:kern w:val="44"/>
      <w:sz w:val="36"/>
      <w:szCs w:val="44"/>
    </w:rPr>
  </w:style>
  <w:style w:type="character" w:customStyle="1" w:styleId="11">
    <w:name w:val="批注框文本 Char"/>
    <w:basedOn w:val="7"/>
    <w:link w:val="3"/>
    <w:semiHidden/>
    <w:qFormat/>
    <w:uiPriority w:val="99"/>
    <w:rPr>
      <w:sz w:val="18"/>
      <w:szCs w:val="18"/>
    </w:rPr>
  </w:style>
  <w:style w:type="paragraph" w:customStyle="1" w:styleId="12">
    <w:name w:val="表格标题"/>
    <w:basedOn w:val="1"/>
    <w:qFormat/>
    <w:uiPriority w:val="0"/>
    <w:pPr>
      <w:spacing w:line="288" w:lineRule="auto"/>
      <w:jc w:val="center"/>
    </w:pPr>
    <w:rPr>
      <w:rFonts w:ascii="宋体" w:hAnsi="宋体" w:cs="Arial"/>
      <w:kern w:val="0"/>
      <w:szCs w:val="20"/>
    </w:rPr>
  </w:style>
  <w:style w:type="table" w:customStyle="1" w:styleId="13">
    <w:name w:val="myTable"/>
    <w:autoRedefine/>
    <w:qFormat/>
    <w:uiPriority w:val="99"/>
    <w:rPr>
      <w:rFonts w:ascii="Arial" w:hAnsi="Arial" w:cs="Arial" w:eastAsiaTheme="minorEastAsia"/>
    </w:rPr>
    <w:tblPr>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
    <w:trPr>
      <w:jc w:val="center"/>
    </w:t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8021</Words>
  <Characters>8175</Characters>
  <Lines>7</Lines>
  <Paragraphs>2</Paragraphs>
  <TotalTime>14</TotalTime>
  <ScaleCrop>false</ScaleCrop>
  <LinksUpToDate>false</LinksUpToDate>
  <CharactersWithSpaces>8186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2020-07-04T03:38:00Z</dcterms:created>
  <dc:creator>Administrator</dc:creator>
  <cp:lastModifiedBy>达灵</cp:lastModifiedBy>
  <cp:lastPrinted>2021-04-23T06:35:00Z</cp:lastPrinted>
  <dcterms:modified xsi:type="dcterms:W3CDTF">2025-02-18T08:33:42Z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AF32D24D2E9B44FC8928F4F16C91C3D7_13</vt:lpwstr>
  </property>
  <property fmtid="{D5CDD505-2E9C-101B-9397-08002B2CF9AE}" pid="4" name="KSOTemplateDocerSaveRecord">
    <vt:lpwstr>eyJoZGlkIjoiNjhlYmVjYzg3YzM0YjExMDY3YWUwMjU5NGYzYTg5NDgiLCJ1c2VySWQiOiIzMTQ5NzE1NDUifQ==</vt:lpwstr>
  </property>
</Properties>
</file>